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From Idea to Execution: How To Make Your Side Hustle Come Alive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This presentation will be key to your side hustle journey. It’s possible to transform an idea into a side hustle that is thriving. Whether you dream of starting a small business, monetizing a passion, or exploring new opportunities, the process of making your side hustle come alive requires careful planning and execution.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Once you have gotten things off the ground, you can put in a good deal of time to help your side grow into something more. With that said, let’s take a look now at the following key steps.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First, you want to discover your passion. This is the most important step for any successful side hustle. You want to identify your passion or skill that you enjoy. Ask yourself the question of “what do I love doing” or “what problem can I solve”.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The answer is up to you. This can include photography, writing, baking, graphic design, or even tutoring. Aligning your side hustle with your passion will not only make the journey enjoyable but also increases your chances of success.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Next, you’ll want to validate your idea. This is a crucial step that will separate success from failure. You want to perform market research as a way to assess the demand your market has for your services.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It’s also a good idea to assess your competition and your potential customers. Seek feedback from friends, family, and online communities to gauge interest while gathering insights for improvement. Validating your idea will help you refine your offering and ensure you’re catering to a genuine need.</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The third thing you’ll want to do in this process is setting clear goals. You want to make sure that they are well-defined. They also should be specific, measurable, attainable, relevant, and time-bound (or SMART goals for short).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For example, you may be aiming to earn a certain amount of income within the first six months or gain a certain amount of clients by the end of the year.</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You want your goals to serve as a roadmap to keep you focused and motivated throughout the journey.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Next step is creating a business plan. This part doesn’t have to be too complicated. It should serve as a blueprint that outlines your side hustle’s structure, target audience, marketing strategies, financial projections, and growth plans. </w:t>
      </w:r>
    </w:p>
    <w:p w:rsidR="00000000" w:rsidDel="00000000" w:rsidP="00000000" w:rsidRDefault="00000000" w:rsidRPr="00000000" w14:paraId="00000016">
      <w:pPr>
        <w:rPr/>
      </w:pPr>
      <w:r w:rsidDel="00000000" w:rsidR="00000000" w:rsidRPr="00000000">
        <w:rPr>
          <w:rtl w:val="0"/>
        </w:rPr>
        <w:t xml:space="preserve">It provides a clear direction for your side hustle and helps you stay organized. While a comprehensive business plan is essential for long-term ventures, a learner version will be sufficient for many side hustles.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Finally, it’s important to start out small, learn, and adapt. This will help you avoid the temptation to launch with grandeur right from the beginning. Start small, test the water, and learn the experience.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This will be an excellent opportunity to launch a minimum viable product or an MVP. You’ll be able to get valuable feedback from your initial customers. This will allow you to make improvements and adapt.</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It is important to embrace a growth mindset, be open to feedback, and be willing to pivot when necessary.</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This will do it for our presentation. It is important to take an idea for a side hustle and turn it into reality. Follow these steps above and be sure to commit yourself to its growth. Do something that you love and get paid doing it.</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But be sure to start out small. It’s never a good idea to start by diving straight for the deep end. You’ll learn and grow. It’s trial and error so you will be able to measure the data and make adjustments when necessary.</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Thanks for checking out this presentation. We’ll talk soon.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