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 this presentation, we’ll be talking about how you can overcome setbacks that happen unexpectedly. And yes, that does tend to happen.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They say to expect the unexpected. But it can pop up any time and any place. So it may be a good idea to prepare for them. However, the timing of when they occur is a mystery.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 don’t have a crystal ball to predict when something will happen. So there seems to be a lot of uncertainty around when an unexpected setback will occur. When these happen, you may be taken by complete surprised and it will take a bit to process because of the “shock factor” that’s involved.</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Now, we’re going to get started with the heart of this presentation and discuss how you can overcome these setbacks that pop up out of nowhere.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First, it’s important to accept and acknowledge that it happened. You’ll feel disappointed, sad, angry, or some other negative emotion. It’s normal that you’re going to feel it.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So instead of focusing on the negative, focus on the positive. Focus on getting yourself back on the right track. It will put you ahead of others who seem to remain stuck in the mud regarding the setbacks they have dealt with.</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Second, maintain a positive attitude. Of course, we’ve brought this up on the previous point. It’s always a good idea to stay positive and maintain optimism when faced with an unexpected setback.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Yes, you’ll come to the realization that the setback was an obstacle that popped out of nowhere. And you’re willing to make sure that you’re able to get around it and continue on the path. Meanwhile, you can rely on your support network to help keep cheering you on and voicing their ongoing support for you.</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third thing we’ll discuss is assessing the situation. Once you have your bearings together, take a look at what happened. How did this unexpected setback occur?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You might have overlooked something while working on a goal that you’ve wanted to achieve. Maybe you didn’t realize that you missed a key step. The important thing is to examine it carefully.</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Don’t dwell on the setback. Examine it part by part. Then decide on what may have caused it.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That way, you’ll be aware of this setback and you’ll learn from your mistakes. Assessing it will give you answers on what happened, how it happened, and what to do in the future so you don’t go through the same thing over again.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Last but not least, adapt and adjust when necessary. This and assessing the setback go hand-in-hand. You know exactly what to do going forward - thus making the best adjustments possible.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Then, you will adapt to those changes. It may be enough to get you out of your comfort zone a bit. And you’ll feel that you’re in unfamiliar territory.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This is normal for those who want to achieve success. Sometimes, a setback can be enough to get you out of your comfort zone - whether it’s expected or not.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That is it for our presentation. We hope you’ve learned quite a lot out of this. It’s important that you expect the unexpected when it comes to setbacks.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Yes, they do exist. But it’s a matter of when they will pop up. We suggest not to worry about it so much as it will paralyze you with fear.</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Keep focused, don’t worry, and be ready to take care of any setbacks that may occur - unexpected or otherwise.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Thanks for checking out this presentation. We appreciate you taking time out of your schedule to learn about overcoming unexpected setbacks.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