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14" w:rsidRPr="00A362FD" w:rsidRDefault="002841AF" w:rsidP="00700035">
      <w:pPr>
        <w:spacing w:line="276" w:lineRule="auto"/>
        <w:jc w:val="center"/>
        <w:rPr>
          <w:b/>
          <w:color w:val="000000" w:themeColor="text1"/>
          <w:sz w:val="28"/>
          <w:szCs w:val="28"/>
        </w:rPr>
      </w:pPr>
      <w:bookmarkStart w:id="0" w:name="OLE_LINK1"/>
      <w:bookmarkStart w:id="1" w:name="OLE_LINK2"/>
      <w:r w:rsidRPr="00A362FD">
        <w:rPr>
          <w:rFonts w:hint="eastAsia"/>
          <w:b/>
          <w:color w:val="000000" w:themeColor="text1"/>
          <w:sz w:val="28"/>
          <w:szCs w:val="28"/>
        </w:rPr>
        <w:t>評鑑「高教評鑑」報告書</w:t>
      </w:r>
    </w:p>
    <w:bookmarkEnd w:id="0"/>
    <w:bookmarkEnd w:id="1"/>
    <w:p w:rsidR="00A82FBE" w:rsidRPr="00A362FD" w:rsidRDefault="00A82FBE" w:rsidP="00700035">
      <w:pPr>
        <w:spacing w:line="276" w:lineRule="auto"/>
        <w:rPr>
          <w:color w:val="000000" w:themeColor="text1"/>
        </w:rPr>
      </w:pPr>
    </w:p>
    <w:p w:rsidR="00A82FBE" w:rsidRPr="00A362FD" w:rsidRDefault="00A82FBE" w:rsidP="00700035">
      <w:pPr>
        <w:spacing w:line="276" w:lineRule="auto"/>
        <w:jc w:val="center"/>
        <w:rPr>
          <w:color w:val="000000" w:themeColor="text1"/>
        </w:rPr>
      </w:pPr>
      <w:r w:rsidRPr="00A362FD">
        <w:rPr>
          <w:rFonts w:hint="eastAsia"/>
          <w:color w:val="000000" w:themeColor="text1"/>
        </w:rPr>
        <w:t>高等教育產業工會製作</w:t>
      </w:r>
    </w:p>
    <w:p w:rsidR="00A82FBE" w:rsidRPr="00A362FD" w:rsidRDefault="00A82FBE" w:rsidP="00700035">
      <w:pPr>
        <w:spacing w:line="276" w:lineRule="auto"/>
        <w:jc w:val="both"/>
        <w:rPr>
          <w:color w:val="000000" w:themeColor="text1"/>
        </w:rPr>
      </w:pPr>
    </w:p>
    <w:p w:rsidR="00A82FBE" w:rsidRPr="00A362FD" w:rsidRDefault="009E2D56" w:rsidP="00700035">
      <w:pPr>
        <w:spacing w:line="276" w:lineRule="auto"/>
        <w:jc w:val="both"/>
        <w:rPr>
          <w:color w:val="000000" w:themeColor="text1"/>
        </w:rPr>
      </w:pPr>
      <w:r w:rsidRPr="00A362FD">
        <w:rPr>
          <w:rFonts w:hint="eastAsia"/>
          <w:color w:val="000000" w:themeColor="text1"/>
        </w:rPr>
        <w:t xml:space="preserve">    </w:t>
      </w:r>
      <w:r w:rsidR="00A82FBE" w:rsidRPr="00A362FD">
        <w:rPr>
          <w:rFonts w:hint="eastAsia"/>
          <w:color w:val="000000" w:themeColor="text1"/>
        </w:rPr>
        <w:t>高教評鑑制度自</w:t>
      </w:r>
      <w:r w:rsidR="00A82FBE" w:rsidRPr="00A362FD">
        <w:rPr>
          <w:rFonts w:hint="eastAsia"/>
          <w:color w:val="000000" w:themeColor="text1"/>
        </w:rPr>
        <w:t>2006</w:t>
      </w:r>
      <w:r w:rsidR="00A82FBE" w:rsidRPr="00A362FD">
        <w:rPr>
          <w:rFonts w:hint="eastAsia"/>
          <w:color w:val="000000" w:themeColor="text1"/>
        </w:rPr>
        <w:t>年上路以來，在</w:t>
      </w:r>
      <w:r w:rsidR="00A82FBE" w:rsidRPr="00A362FD">
        <w:rPr>
          <w:rFonts w:hint="eastAsia"/>
          <w:color w:val="000000" w:themeColor="text1"/>
        </w:rPr>
        <w:t>2010</w:t>
      </w:r>
      <w:r w:rsidR="00A82FBE" w:rsidRPr="00A362FD">
        <w:rPr>
          <w:rFonts w:hint="eastAsia"/>
          <w:color w:val="000000" w:themeColor="text1"/>
        </w:rPr>
        <w:t>年已完成第一週期</w:t>
      </w:r>
      <w:r w:rsidR="00A82FBE" w:rsidRPr="00A362FD">
        <w:rPr>
          <w:rFonts w:hint="eastAsia"/>
          <w:color w:val="000000" w:themeColor="text1"/>
        </w:rPr>
        <w:t>79</w:t>
      </w:r>
      <w:r w:rsidR="00A82FBE" w:rsidRPr="00A362FD">
        <w:rPr>
          <w:rFonts w:hint="eastAsia"/>
          <w:color w:val="000000" w:themeColor="text1"/>
        </w:rPr>
        <w:t>所學校共</w:t>
      </w:r>
      <w:r w:rsidR="00A82FBE" w:rsidRPr="00A362FD">
        <w:rPr>
          <w:rFonts w:hint="eastAsia"/>
          <w:color w:val="000000" w:themeColor="text1"/>
        </w:rPr>
        <w:t>1,908</w:t>
      </w:r>
      <w:r w:rsidR="00A82FBE" w:rsidRPr="00A362FD">
        <w:rPr>
          <w:rFonts w:hint="eastAsia"/>
          <w:color w:val="000000" w:themeColor="text1"/>
        </w:rPr>
        <w:t>個系所的評鑑工作。而針對</w:t>
      </w:r>
      <w:r w:rsidR="00FC0643" w:rsidRPr="00A362FD">
        <w:rPr>
          <w:rFonts w:hint="eastAsia"/>
          <w:color w:val="000000" w:themeColor="text1"/>
        </w:rPr>
        <w:t>系所</w:t>
      </w:r>
      <w:r w:rsidR="00A82FBE" w:rsidRPr="00A362FD">
        <w:rPr>
          <w:rFonts w:hint="eastAsia"/>
          <w:color w:val="000000" w:themeColor="text1"/>
        </w:rPr>
        <w:t>評鑑制度所引發的各種亂</w:t>
      </w:r>
      <w:proofErr w:type="gramStart"/>
      <w:r w:rsidR="00A82FBE" w:rsidRPr="00A362FD">
        <w:rPr>
          <w:rFonts w:hint="eastAsia"/>
          <w:color w:val="000000" w:themeColor="text1"/>
        </w:rPr>
        <w:t>象</w:t>
      </w:r>
      <w:proofErr w:type="gramEnd"/>
      <w:r w:rsidR="00A82FBE" w:rsidRPr="00A362FD">
        <w:rPr>
          <w:rFonts w:hint="eastAsia"/>
          <w:color w:val="000000" w:themeColor="text1"/>
        </w:rPr>
        <w:t>，不僅許多學術工作者持續地提出批評，官方近期也出現了一些檢討之聲。</w:t>
      </w:r>
      <w:proofErr w:type="gramStart"/>
      <w:r w:rsidR="00A82FBE" w:rsidRPr="00A362FD">
        <w:rPr>
          <w:rFonts w:hint="eastAsia"/>
          <w:color w:val="000000" w:themeColor="text1"/>
        </w:rPr>
        <w:t>然則，</w:t>
      </w:r>
      <w:proofErr w:type="gramEnd"/>
      <w:r w:rsidR="00A82FBE" w:rsidRPr="00A362FD">
        <w:rPr>
          <w:rFonts w:hint="eastAsia"/>
          <w:color w:val="000000" w:themeColor="text1"/>
        </w:rPr>
        <w:t>如果官方的檢討缺乏了高教現場工作者的意見與心聲，</w:t>
      </w:r>
      <w:r w:rsidR="00FC0643" w:rsidRPr="00A362FD">
        <w:rPr>
          <w:rFonts w:hint="eastAsia"/>
          <w:color w:val="000000" w:themeColor="text1"/>
        </w:rPr>
        <w:t>看不到眾多大專教師們的批評</w:t>
      </w:r>
      <w:r w:rsidR="00A82FBE" w:rsidRPr="00A362FD">
        <w:rPr>
          <w:rFonts w:hint="eastAsia"/>
          <w:color w:val="000000" w:themeColor="text1"/>
        </w:rPr>
        <w:t>，</w:t>
      </w:r>
      <w:r w:rsidR="000247D3" w:rsidRPr="00A362FD">
        <w:rPr>
          <w:rFonts w:hint="eastAsia"/>
          <w:color w:val="000000" w:themeColor="text1"/>
        </w:rPr>
        <w:t>仍</w:t>
      </w:r>
      <w:r w:rsidR="00A82FBE" w:rsidRPr="00A362FD">
        <w:rPr>
          <w:rFonts w:hint="eastAsia"/>
          <w:color w:val="000000" w:themeColor="text1"/>
        </w:rPr>
        <w:t>執意推動</w:t>
      </w:r>
      <w:r w:rsidR="00FC0643" w:rsidRPr="00A362FD">
        <w:rPr>
          <w:rFonts w:hint="eastAsia"/>
          <w:color w:val="000000" w:themeColor="text1"/>
        </w:rPr>
        <w:t>缺乏正當性</w:t>
      </w:r>
      <w:r w:rsidR="00A82FBE" w:rsidRPr="00A362FD">
        <w:rPr>
          <w:rFonts w:hint="eastAsia"/>
          <w:color w:val="000000" w:themeColor="text1"/>
        </w:rPr>
        <w:t>的評鑑</w:t>
      </w:r>
      <w:r w:rsidR="000247D3" w:rsidRPr="00A362FD">
        <w:rPr>
          <w:rFonts w:hint="eastAsia"/>
          <w:color w:val="000000" w:themeColor="text1"/>
        </w:rPr>
        <w:t>制度，最終將</w:t>
      </w:r>
      <w:r w:rsidR="00A82FBE" w:rsidRPr="00A362FD">
        <w:rPr>
          <w:rFonts w:hint="eastAsia"/>
          <w:color w:val="000000" w:themeColor="text1"/>
        </w:rPr>
        <w:t>導致整個高等教育</w:t>
      </w:r>
      <w:r w:rsidR="00FC0643" w:rsidRPr="00A362FD">
        <w:rPr>
          <w:rFonts w:hint="eastAsia"/>
          <w:color w:val="000000" w:themeColor="text1"/>
        </w:rPr>
        <w:t>徹底的</w:t>
      </w:r>
      <w:r w:rsidR="00A82FBE" w:rsidRPr="00A362FD">
        <w:rPr>
          <w:rFonts w:hint="eastAsia"/>
          <w:color w:val="000000" w:themeColor="text1"/>
        </w:rPr>
        <w:t>崩解</w:t>
      </w:r>
      <w:r w:rsidR="00FC0643" w:rsidRPr="00A362FD">
        <w:rPr>
          <w:rFonts w:hint="eastAsia"/>
          <w:color w:val="000000" w:themeColor="text1"/>
        </w:rPr>
        <w:t>。</w:t>
      </w:r>
    </w:p>
    <w:p w:rsidR="00A82FBE" w:rsidRPr="00A362FD" w:rsidRDefault="00A82FBE" w:rsidP="00700035">
      <w:pPr>
        <w:spacing w:line="276" w:lineRule="auto"/>
        <w:jc w:val="both"/>
        <w:rPr>
          <w:color w:val="000000" w:themeColor="text1"/>
        </w:rPr>
      </w:pPr>
    </w:p>
    <w:p w:rsidR="00791A11" w:rsidRPr="00A362FD" w:rsidRDefault="00A82FBE" w:rsidP="00700035">
      <w:pPr>
        <w:spacing w:line="276" w:lineRule="auto"/>
        <w:jc w:val="both"/>
        <w:rPr>
          <w:color w:val="000000" w:themeColor="text1"/>
        </w:rPr>
      </w:pPr>
      <w:r w:rsidRPr="00A362FD">
        <w:rPr>
          <w:rFonts w:hint="eastAsia"/>
          <w:color w:val="000000" w:themeColor="text1"/>
        </w:rPr>
        <w:t>高教工會自今年</w:t>
      </w:r>
      <w:r w:rsidRPr="00A362FD">
        <w:rPr>
          <w:rFonts w:hint="eastAsia"/>
          <w:color w:val="000000" w:themeColor="text1"/>
        </w:rPr>
        <w:t>2</w:t>
      </w:r>
      <w:r w:rsidR="00FC0643" w:rsidRPr="00A362FD">
        <w:rPr>
          <w:rFonts w:hint="eastAsia"/>
          <w:color w:val="000000" w:themeColor="text1"/>
        </w:rPr>
        <w:t>月成立起</w:t>
      </w:r>
      <w:r w:rsidRPr="00A362FD">
        <w:rPr>
          <w:rFonts w:hint="eastAsia"/>
          <w:color w:val="000000" w:themeColor="text1"/>
        </w:rPr>
        <w:t>，便開始積極蒐集、瞭</w:t>
      </w:r>
      <w:r w:rsidR="00791A11" w:rsidRPr="00A362FD">
        <w:rPr>
          <w:rFonts w:hint="eastAsia"/>
          <w:color w:val="000000" w:themeColor="text1"/>
        </w:rPr>
        <w:t>解大學第一線教師與行政人員，對</w:t>
      </w:r>
      <w:r w:rsidR="00FC0643" w:rsidRPr="00A362FD">
        <w:rPr>
          <w:rFonts w:hint="eastAsia"/>
          <w:color w:val="000000" w:themeColor="text1"/>
        </w:rPr>
        <w:t>高教評鑑的意見與心聲。經過討論與準備，從</w:t>
      </w:r>
      <w:r w:rsidRPr="00A362FD">
        <w:rPr>
          <w:rFonts w:hint="eastAsia"/>
          <w:color w:val="000000" w:themeColor="text1"/>
        </w:rPr>
        <w:t>8</w:t>
      </w:r>
      <w:r w:rsidR="00FC0643" w:rsidRPr="00A362FD">
        <w:rPr>
          <w:rFonts w:hint="eastAsia"/>
          <w:color w:val="000000" w:themeColor="text1"/>
        </w:rPr>
        <w:t>月底開始</w:t>
      </w:r>
      <w:r w:rsidRPr="00A362FD">
        <w:rPr>
          <w:rFonts w:hint="eastAsia"/>
          <w:color w:val="000000" w:themeColor="text1"/>
        </w:rPr>
        <w:t>，展開針對第一週期</w:t>
      </w:r>
      <w:r w:rsidR="00791A11" w:rsidRPr="00A362FD">
        <w:rPr>
          <w:rFonts w:hint="eastAsia"/>
          <w:color w:val="000000" w:themeColor="text1"/>
        </w:rPr>
        <w:t>系所</w:t>
      </w:r>
      <w:r w:rsidRPr="00A362FD">
        <w:rPr>
          <w:rFonts w:hint="eastAsia"/>
          <w:color w:val="000000" w:themeColor="text1"/>
        </w:rPr>
        <w:t>評鑑</w:t>
      </w:r>
      <w:proofErr w:type="gramStart"/>
      <w:r w:rsidRPr="00A362FD">
        <w:rPr>
          <w:rFonts w:hint="eastAsia"/>
          <w:color w:val="000000" w:themeColor="text1"/>
        </w:rPr>
        <w:t>的線上問卷調查</w:t>
      </w:r>
      <w:proofErr w:type="gramEnd"/>
      <w:r w:rsidR="00FC0643" w:rsidRPr="00A362FD">
        <w:rPr>
          <w:rFonts w:hint="eastAsia"/>
          <w:color w:val="000000" w:themeColor="text1"/>
        </w:rPr>
        <w:t>。而這個調查已於</w:t>
      </w:r>
      <w:r w:rsidR="00FC0643" w:rsidRPr="00A362FD">
        <w:rPr>
          <w:rFonts w:hint="eastAsia"/>
          <w:color w:val="000000" w:themeColor="text1"/>
        </w:rPr>
        <w:t>9</w:t>
      </w:r>
      <w:r w:rsidR="00FC0643" w:rsidRPr="00A362FD">
        <w:rPr>
          <w:rFonts w:hint="eastAsia"/>
          <w:color w:val="000000" w:themeColor="text1"/>
        </w:rPr>
        <w:t>月中結束，經過我們初步的整理，</w:t>
      </w:r>
      <w:r w:rsidR="000247D3" w:rsidRPr="00A362FD">
        <w:rPr>
          <w:rFonts w:hint="eastAsia"/>
          <w:color w:val="000000" w:themeColor="text1"/>
        </w:rPr>
        <w:t>看到了諸多</w:t>
      </w:r>
      <w:r w:rsidR="00791A11" w:rsidRPr="00A362FD">
        <w:rPr>
          <w:rFonts w:hint="eastAsia"/>
          <w:color w:val="000000" w:themeColor="text1"/>
        </w:rPr>
        <w:t>令人遺憾的事實。</w:t>
      </w:r>
      <w:r w:rsidR="00FC0643" w:rsidRPr="00A362FD">
        <w:rPr>
          <w:rFonts w:hint="eastAsia"/>
          <w:color w:val="000000" w:themeColor="text1"/>
        </w:rPr>
        <w:t>絕大多數的大專教師</w:t>
      </w:r>
      <w:r w:rsidR="00791A11" w:rsidRPr="00A362FD">
        <w:rPr>
          <w:rFonts w:hint="eastAsia"/>
          <w:color w:val="000000" w:themeColor="text1"/>
        </w:rPr>
        <w:t>認為：</w:t>
      </w:r>
    </w:p>
    <w:p w:rsidR="00791A11" w:rsidRPr="00A362FD" w:rsidRDefault="00791A11" w:rsidP="00700035">
      <w:pPr>
        <w:spacing w:line="276" w:lineRule="auto"/>
        <w:jc w:val="both"/>
        <w:rPr>
          <w:color w:val="000000" w:themeColor="text1"/>
        </w:rPr>
      </w:pPr>
    </w:p>
    <w:p w:rsidR="00FC0643" w:rsidRPr="00A362FD" w:rsidRDefault="00FC0643" w:rsidP="00700035">
      <w:pPr>
        <w:spacing w:line="276" w:lineRule="auto"/>
        <w:jc w:val="both"/>
        <w:rPr>
          <w:rFonts w:ascii="標楷體" w:eastAsia="標楷體" w:hAnsi="標楷體"/>
          <w:color w:val="000000" w:themeColor="text1"/>
        </w:rPr>
      </w:pPr>
      <w:r w:rsidRPr="00A362FD">
        <w:rPr>
          <w:rFonts w:ascii="標楷體" w:eastAsia="標楷體" w:hAnsi="標楷體" w:hint="eastAsia"/>
          <w:color w:val="000000" w:themeColor="text1"/>
        </w:rPr>
        <w:t>評鑑制度對於學術發展</w:t>
      </w:r>
      <w:r w:rsidR="000247D3" w:rsidRPr="00A362FD">
        <w:rPr>
          <w:rFonts w:ascii="標楷體" w:eastAsia="標楷體" w:hAnsi="標楷體" w:hint="eastAsia"/>
          <w:color w:val="000000" w:themeColor="text1"/>
        </w:rPr>
        <w:t>與提昇教學品質</w:t>
      </w:r>
      <w:r w:rsidRPr="00A362FD">
        <w:rPr>
          <w:rFonts w:ascii="標楷體" w:eastAsia="標楷體" w:hAnsi="標楷體" w:hint="eastAsia"/>
          <w:color w:val="000000" w:themeColor="text1"/>
        </w:rPr>
        <w:t>毫無幫助，只是讓高等教育陷入形式主義的作假風氣之中</w:t>
      </w:r>
      <w:r w:rsidR="003F7806" w:rsidRPr="00A362FD">
        <w:rPr>
          <w:rFonts w:ascii="標楷體" w:eastAsia="標楷體" w:hAnsi="標楷體" w:hint="eastAsia"/>
          <w:color w:val="000000" w:themeColor="text1"/>
        </w:rPr>
        <w:t>；</w:t>
      </w:r>
      <w:r w:rsidR="000247D3" w:rsidRPr="00A362FD">
        <w:rPr>
          <w:rFonts w:ascii="標楷體" w:eastAsia="標楷體" w:hAnsi="標楷體" w:hint="eastAsia"/>
          <w:color w:val="000000" w:themeColor="text1"/>
        </w:rPr>
        <w:t>評鑑</w:t>
      </w:r>
      <w:r w:rsidR="003F7806" w:rsidRPr="00A362FD">
        <w:rPr>
          <w:rFonts w:ascii="標楷體" w:eastAsia="標楷體" w:hAnsi="標楷體" w:hint="eastAsia"/>
          <w:color w:val="000000" w:themeColor="text1"/>
        </w:rPr>
        <w:t>結果也</w:t>
      </w:r>
      <w:r w:rsidR="000247D3" w:rsidRPr="00A362FD">
        <w:rPr>
          <w:rFonts w:ascii="標楷體" w:eastAsia="標楷體" w:hAnsi="標楷體" w:hint="eastAsia"/>
          <w:color w:val="000000" w:themeColor="text1"/>
        </w:rPr>
        <w:t>不可信</w:t>
      </w:r>
      <w:r w:rsidRPr="00A362FD">
        <w:rPr>
          <w:rFonts w:ascii="標楷體" w:eastAsia="標楷體" w:hAnsi="標楷體" w:hint="eastAsia"/>
          <w:color w:val="000000" w:themeColor="text1"/>
        </w:rPr>
        <w:t>，</w:t>
      </w:r>
      <w:r w:rsidR="003F7806" w:rsidRPr="00A362FD">
        <w:rPr>
          <w:rFonts w:ascii="標楷體" w:eastAsia="標楷體" w:hAnsi="標楷體" w:hint="eastAsia"/>
          <w:color w:val="000000" w:themeColor="text1"/>
        </w:rPr>
        <w:t>甚至嚴重干擾正常的</w:t>
      </w:r>
      <w:r w:rsidRPr="00A362FD">
        <w:rPr>
          <w:rFonts w:ascii="標楷體" w:eastAsia="標楷體" w:hAnsi="標楷體" w:hint="eastAsia"/>
          <w:color w:val="000000" w:themeColor="text1"/>
        </w:rPr>
        <w:t>教學與研究</w:t>
      </w:r>
      <w:r w:rsidR="003F7806" w:rsidRPr="00A362FD">
        <w:rPr>
          <w:rFonts w:ascii="標楷體" w:eastAsia="標楷體" w:hAnsi="標楷體" w:hint="eastAsia"/>
          <w:color w:val="000000" w:themeColor="text1"/>
        </w:rPr>
        <w:t>。多數教師也都認為，評鑑委員太過</w:t>
      </w:r>
      <w:proofErr w:type="gramStart"/>
      <w:r w:rsidR="003F7806" w:rsidRPr="00A362FD">
        <w:rPr>
          <w:rFonts w:ascii="標楷體" w:eastAsia="標楷體" w:hAnsi="標楷體" w:hint="eastAsia"/>
          <w:color w:val="000000" w:themeColor="text1"/>
        </w:rPr>
        <w:t>主觀，</w:t>
      </w:r>
      <w:proofErr w:type="gramEnd"/>
      <w:r w:rsidR="003F7806" w:rsidRPr="00A362FD">
        <w:rPr>
          <w:rFonts w:ascii="標楷體" w:eastAsia="標楷體" w:hAnsi="標楷體" w:hint="eastAsia"/>
          <w:color w:val="000000" w:themeColor="text1"/>
        </w:rPr>
        <w:t>缺乏專業，既看不到系所的現況，也提供不了適切的意見</w:t>
      </w:r>
      <w:r w:rsidR="000247D3" w:rsidRPr="00A362FD">
        <w:rPr>
          <w:rFonts w:ascii="標楷體" w:eastAsia="標楷體" w:hAnsi="標楷體" w:hint="eastAsia"/>
          <w:color w:val="000000" w:themeColor="text1"/>
        </w:rPr>
        <w:t>。</w:t>
      </w:r>
      <w:r w:rsidR="003F7806" w:rsidRPr="00A362FD">
        <w:rPr>
          <w:rFonts w:ascii="標楷體" w:eastAsia="標楷體" w:hAnsi="標楷體" w:hint="eastAsia"/>
          <w:color w:val="000000" w:themeColor="text1"/>
        </w:rPr>
        <w:t>整體而言，</w:t>
      </w:r>
      <w:r w:rsidR="000247D3" w:rsidRPr="00A362FD">
        <w:rPr>
          <w:rFonts w:ascii="標楷體" w:eastAsia="標楷體" w:hAnsi="標楷體" w:hint="eastAsia"/>
          <w:color w:val="000000" w:themeColor="text1"/>
        </w:rPr>
        <w:t>大部分受訪者</w:t>
      </w:r>
      <w:r w:rsidR="003F7806" w:rsidRPr="00A362FD">
        <w:rPr>
          <w:rFonts w:ascii="標楷體" w:eastAsia="標楷體" w:hAnsi="標楷體" w:hint="eastAsia"/>
          <w:color w:val="000000" w:themeColor="text1"/>
        </w:rPr>
        <w:t>極不滿意此次評鑑，也不認為高教</w:t>
      </w:r>
      <w:r w:rsidR="00791A11" w:rsidRPr="00A362FD">
        <w:rPr>
          <w:rFonts w:ascii="標楷體" w:eastAsia="標楷體" w:hAnsi="標楷體" w:hint="eastAsia"/>
          <w:color w:val="000000" w:themeColor="text1"/>
        </w:rPr>
        <w:t>評鑑中心具有可信任度；</w:t>
      </w:r>
      <w:r w:rsidR="003F7806" w:rsidRPr="00A362FD">
        <w:rPr>
          <w:rFonts w:ascii="標楷體" w:eastAsia="標楷體" w:hAnsi="標楷體" w:hint="eastAsia"/>
          <w:color w:val="000000" w:themeColor="text1"/>
        </w:rPr>
        <w:t>當然，多數老師都</w:t>
      </w:r>
      <w:proofErr w:type="gramStart"/>
      <w:r w:rsidR="000247D3" w:rsidRPr="00A362FD">
        <w:rPr>
          <w:rFonts w:ascii="標楷體" w:eastAsia="標楷體" w:hAnsi="標楷體" w:hint="eastAsia"/>
          <w:color w:val="000000" w:themeColor="text1"/>
        </w:rPr>
        <w:t>不</w:t>
      </w:r>
      <w:proofErr w:type="gramEnd"/>
      <w:r w:rsidR="000247D3" w:rsidRPr="00A362FD">
        <w:rPr>
          <w:rFonts w:ascii="標楷體" w:eastAsia="標楷體" w:hAnsi="標楷體" w:hint="eastAsia"/>
          <w:color w:val="000000" w:themeColor="text1"/>
        </w:rPr>
        <w:t>支持現行的評鑑制度繼續運作下去。</w:t>
      </w:r>
    </w:p>
    <w:p w:rsidR="00FC0643" w:rsidRPr="00A362FD" w:rsidRDefault="00FC0643" w:rsidP="00700035">
      <w:pPr>
        <w:spacing w:line="276" w:lineRule="auto"/>
        <w:jc w:val="both"/>
        <w:rPr>
          <w:color w:val="000000" w:themeColor="text1"/>
        </w:rPr>
      </w:pPr>
    </w:p>
    <w:p w:rsidR="00791A11" w:rsidRPr="00A362FD" w:rsidRDefault="00BB5471" w:rsidP="00700035">
      <w:pPr>
        <w:spacing w:line="276" w:lineRule="auto"/>
        <w:jc w:val="both"/>
        <w:rPr>
          <w:color w:val="000000" w:themeColor="text1"/>
        </w:rPr>
      </w:pPr>
      <w:r w:rsidRPr="00A362FD">
        <w:rPr>
          <w:rFonts w:hint="eastAsia"/>
          <w:color w:val="000000" w:themeColor="text1"/>
        </w:rPr>
        <w:t>如此</w:t>
      </w:r>
      <w:r w:rsidR="003F7806" w:rsidRPr="00A362FD">
        <w:rPr>
          <w:rFonts w:hint="eastAsia"/>
          <w:color w:val="000000" w:themeColor="text1"/>
        </w:rPr>
        <w:t>結果</w:t>
      </w:r>
      <w:r w:rsidRPr="00A362FD">
        <w:rPr>
          <w:rFonts w:hint="eastAsia"/>
          <w:color w:val="000000" w:themeColor="text1"/>
        </w:rPr>
        <w:t>對於高教發展</w:t>
      </w:r>
      <w:r w:rsidR="003F7806" w:rsidRPr="00A362FD">
        <w:rPr>
          <w:rFonts w:hint="eastAsia"/>
          <w:color w:val="000000" w:themeColor="text1"/>
        </w:rPr>
        <w:t>是個嚴重的警訊。官方花了大量的經費</w:t>
      </w:r>
      <w:r w:rsidRPr="00A362FD">
        <w:rPr>
          <w:rFonts w:hint="eastAsia"/>
          <w:color w:val="000000" w:themeColor="text1"/>
        </w:rPr>
        <w:t>推動評鑑</w:t>
      </w:r>
      <w:r w:rsidR="003F7806" w:rsidRPr="00A362FD">
        <w:rPr>
          <w:rFonts w:hint="eastAsia"/>
          <w:color w:val="000000" w:themeColor="text1"/>
        </w:rPr>
        <w:t>，</w:t>
      </w:r>
      <w:r w:rsidRPr="00A362FD">
        <w:rPr>
          <w:rFonts w:hint="eastAsia"/>
          <w:color w:val="000000" w:themeColor="text1"/>
        </w:rPr>
        <w:t>卻無法真正提昇教學與研究品質。從問卷結果</w:t>
      </w:r>
      <w:r w:rsidR="00791A11" w:rsidRPr="00A362FD">
        <w:rPr>
          <w:rFonts w:hint="eastAsia"/>
          <w:color w:val="000000" w:themeColor="text1"/>
        </w:rPr>
        <w:t>來</w:t>
      </w:r>
      <w:r w:rsidRPr="00A362FD">
        <w:rPr>
          <w:rFonts w:hint="eastAsia"/>
          <w:color w:val="000000" w:themeColor="text1"/>
        </w:rPr>
        <w:t>看</w:t>
      </w:r>
      <w:r w:rsidR="00791A11" w:rsidRPr="00A362FD">
        <w:rPr>
          <w:rFonts w:hint="eastAsia"/>
          <w:color w:val="000000" w:themeColor="text1"/>
        </w:rPr>
        <w:t>，</w:t>
      </w:r>
      <w:r w:rsidR="003F7806" w:rsidRPr="00A362FD">
        <w:rPr>
          <w:rFonts w:hint="eastAsia"/>
          <w:color w:val="000000" w:themeColor="text1"/>
        </w:rPr>
        <w:t>在高教領域裡，</w:t>
      </w:r>
      <w:r w:rsidR="00791A11" w:rsidRPr="00A362FD">
        <w:rPr>
          <w:rFonts w:hint="eastAsia"/>
          <w:color w:val="000000" w:themeColor="text1"/>
        </w:rPr>
        <w:t>評鑑制度</w:t>
      </w:r>
      <w:r w:rsidR="003F7806" w:rsidRPr="00A362FD">
        <w:rPr>
          <w:rFonts w:hint="eastAsia"/>
          <w:color w:val="000000" w:themeColor="text1"/>
        </w:rPr>
        <w:t>幾乎到了人人痛罵的地步了。</w:t>
      </w:r>
    </w:p>
    <w:p w:rsidR="00791A11" w:rsidRPr="00A362FD" w:rsidRDefault="00791A11" w:rsidP="00700035">
      <w:pPr>
        <w:spacing w:line="276" w:lineRule="auto"/>
        <w:jc w:val="both"/>
        <w:rPr>
          <w:color w:val="000000" w:themeColor="text1"/>
        </w:rPr>
      </w:pPr>
    </w:p>
    <w:p w:rsidR="000247D3" w:rsidRPr="00A362FD" w:rsidRDefault="000247D3" w:rsidP="00700035">
      <w:pPr>
        <w:spacing w:line="276" w:lineRule="auto"/>
        <w:jc w:val="both"/>
        <w:rPr>
          <w:color w:val="000000" w:themeColor="text1"/>
        </w:rPr>
      </w:pPr>
      <w:r w:rsidRPr="00A362FD">
        <w:rPr>
          <w:rFonts w:hint="eastAsia"/>
          <w:color w:val="000000" w:themeColor="text1"/>
        </w:rPr>
        <w:t>高教工會希望教育部與高教評鑑中心能夠正視</w:t>
      </w:r>
      <w:r w:rsidR="003F7806" w:rsidRPr="00A362FD">
        <w:rPr>
          <w:rFonts w:hint="eastAsia"/>
          <w:color w:val="000000" w:themeColor="text1"/>
        </w:rPr>
        <w:t>這個結果，停止</w:t>
      </w:r>
      <w:r w:rsidRPr="00A362FD">
        <w:rPr>
          <w:rFonts w:hint="eastAsia"/>
          <w:color w:val="000000" w:themeColor="text1"/>
        </w:rPr>
        <w:t>第二週期系所評鑑工作，並且切實檢討這個從推行以來就錯誤不斷的政策。工會也希望</w:t>
      </w:r>
      <w:r w:rsidR="00BB5471" w:rsidRPr="00A362FD">
        <w:rPr>
          <w:rFonts w:hint="eastAsia"/>
          <w:color w:val="000000" w:themeColor="text1"/>
        </w:rPr>
        <w:t>關心台灣高等教育發展的社會各界人士，能夠</w:t>
      </w:r>
      <w:r w:rsidRPr="00A362FD">
        <w:rPr>
          <w:rFonts w:hint="eastAsia"/>
          <w:color w:val="000000" w:themeColor="text1"/>
        </w:rPr>
        <w:t>透過這個問卷結果</w:t>
      </w:r>
      <w:r w:rsidR="00BB5471" w:rsidRPr="00A362FD">
        <w:rPr>
          <w:rFonts w:hint="eastAsia"/>
          <w:color w:val="000000" w:themeColor="text1"/>
        </w:rPr>
        <w:t>的公佈</w:t>
      </w:r>
      <w:r w:rsidRPr="00A362FD">
        <w:rPr>
          <w:rFonts w:hint="eastAsia"/>
          <w:color w:val="000000" w:themeColor="text1"/>
        </w:rPr>
        <w:t>，看到當前高教評鑑的</w:t>
      </w:r>
      <w:r w:rsidR="003F7806" w:rsidRPr="00A362FD">
        <w:rPr>
          <w:rFonts w:hint="eastAsia"/>
          <w:color w:val="000000" w:themeColor="text1"/>
        </w:rPr>
        <w:t>各種</w:t>
      </w:r>
      <w:r w:rsidRPr="00A362FD">
        <w:rPr>
          <w:rFonts w:hint="eastAsia"/>
          <w:color w:val="000000" w:themeColor="text1"/>
        </w:rPr>
        <w:t>弊病。</w:t>
      </w:r>
    </w:p>
    <w:p w:rsidR="000247D3" w:rsidRPr="00A362FD" w:rsidRDefault="000247D3" w:rsidP="00700035">
      <w:pPr>
        <w:spacing w:line="276" w:lineRule="auto"/>
        <w:jc w:val="both"/>
        <w:rPr>
          <w:color w:val="000000" w:themeColor="text1"/>
        </w:rPr>
      </w:pPr>
    </w:p>
    <w:p w:rsidR="00FC0643" w:rsidRPr="00A362FD" w:rsidRDefault="00FC0643" w:rsidP="00700035">
      <w:pPr>
        <w:spacing w:line="276" w:lineRule="auto"/>
        <w:jc w:val="both"/>
        <w:rPr>
          <w:color w:val="000000" w:themeColor="text1"/>
        </w:rPr>
      </w:pPr>
      <w:r w:rsidRPr="00A362FD">
        <w:rPr>
          <w:rFonts w:hint="eastAsia"/>
          <w:color w:val="000000" w:themeColor="text1"/>
        </w:rPr>
        <w:t>以下是</w:t>
      </w:r>
      <w:r w:rsidR="000247D3" w:rsidRPr="00A362FD">
        <w:rPr>
          <w:rFonts w:hint="eastAsia"/>
          <w:color w:val="000000" w:themeColor="text1"/>
        </w:rPr>
        <w:t>我們的報告，希望社會各界不吝提出批評與意見。</w:t>
      </w:r>
    </w:p>
    <w:p w:rsidR="00970EF1" w:rsidRPr="00A362FD" w:rsidRDefault="00970EF1" w:rsidP="00700035">
      <w:pPr>
        <w:spacing w:line="276" w:lineRule="auto"/>
        <w:jc w:val="both"/>
        <w:rPr>
          <w:color w:val="000000" w:themeColor="text1"/>
        </w:rPr>
      </w:pPr>
    </w:p>
    <w:p w:rsidR="00970EF1" w:rsidRPr="00A362FD" w:rsidRDefault="00970EF1" w:rsidP="00700035">
      <w:pPr>
        <w:spacing w:line="276" w:lineRule="auto"/>
        <w:jc w:val="both"/>
        <w:rPr>
          <w:color w:val="000000" w:themeColor="text1"/>
        </w:rPr>
      </w:pPr>
    </w:p>
    <w:p w:rsidR="00CE080E" w:rsidRPr="00A362FD" w:rsidRDefault="00CA6781" w:rsidP="00700035">
      <w:pPr>
        <w:spacing w:line="276" w:lineRule="auto"/>
        <w:jc w:val="both"/>
        <w:rPr>
          <w:b/>
          <w:color w:val="000000" w:themeColor="text1"/>
        </w:rPr>
      </w:pPr>
      <w:r w:rsidRPr="00A362FD">
        <w:rPr>
          <w:rFonts w:hint="eastAsia"/>
          <w:b/>
          <w:color w:val="000000" w:themeColor="text1"/>
        </w:rPr>
        <w:lastRenderedPageBreak/>
        <w:t>一、</w:t>
      </w:r>
      <w:r w:rsidR="00CE080E" w:rsidRPr="00A362FD">
        <w:rPr>
          <w:rFonts w:hint="eastAsia"/>
          <w:b/>
          <w:color w:val="000000" w:themeColor="text1"/>
        </w:rPr>
        <w:t>調查源起與目的</w:t>
      </w:r>
    </w:p>
    <w:p w:rsidR="00CE080E" w:rsidRPr="00A362FD" w:rsidRDefault="00CE080E" w:rsidP="00700035">
      <w:pPr>
        <w:spacing w:line="276" w:lineRule="auto"/>
        <w:jc w:val="both"/>
        <w:rPr>
          <w:color w:val="000000" w:themeColor="text1"/>
        </w:rPr>
      </w:pPr>
      <w:r w:rsidRPr="00A362FD">
        <w:rPr>
          <w:rFonts w:hint="eastAsia"/>
          <w:b/>
          <w:color w:val="000000" w:themeColor="text1"/>
        </w:rPr>
        <w:t xml:space="preserve">    </w:t>
      </w:r>
      <w:r w:rsidRPr="00A362FD">
        <w:rPr>
          <w:rFonts w:hint="eastAsia"/>
          <w:color w:val="000000" w:themeColor="text1"/>
        </w:rPr>
        <w:t>自</w:t>
      </w:r>
      <w:r w:rsidRPr="00A362FD">
        <w:rPr>
          <w:rFonts w:hint="eastAsia"/>
          <w:color w:val="000000" w:themeColor="text1"/>
        </w:rPr>
        <w:t>2006</w:t>
      </w:r>
      <w:r w:rsidRPr="00A362FD">
        <w:rPr>
          <w:rFonts w:hint="eastAsia"/>
          <w:color w:val="000000" w:themeColor="text1"/>
        </w:rPr>
        <w:t>年以來，高教評鑑中心基金會已於</w:t>
      </w:r>
      <w:r w:rsidRPr="00A362FD">
        <w:rPr>
          <w:rFonts w:hint="eastAsia"/>
          <w:color w:val="000000" w:themeColor="text1"/>
        </w:rPr>
        <w:t>2010</w:t>
      </w:r>
      <w:r w:rsidRPr="00A362FD">
        <w:rPr>
          <w:rFonts w:hint="eastAsia"/>
          <w:color w:val="000000" w:themeColor="text1"/>
        </w:rPr>
        <w:t>年完成第一週期</w:t>
      </w:r>
      <w:r w:rsidRPr="00A362FD">
        <w:rPr>
          <w:rFonts w:hint="eastAsia"/>
          <w:color w:val="000000" w:themeColor="text1"/>
        </w:rPr>
        <w:t>79</w:t>
      </w:r>
      <w:r w:rsidRPr="00A362FD">
        <w:rPr>
          <w:rFonts w:hint="eastAsia"/>
          <w:color w:val="000000" w:themeColor="text1"/>
        </w:rPr>
        <w:t>所學校共</w:t>
      </w:r>
      <w:r w:rsidRPr="00A362FD">
        <w:rPr>
          <w:rFonts w:hint="eastAsia"/>
          <w:color w:val="000000" w:themeColor="text1"/>
        </w:rPr>
        <w:t>1,908</w:t>
      </w:r>
      <w:r w:rsidRPr="00A362FD">
        <w:rPr>
          <w:rFonts w:hint="eastAsia"/>
          <w:color w:val="000000" w:themeColor="text1"/>
        </w:rPr>
        <w:t>個系所的評鑑工作，目前第二週期的系所評鑑也正如火如荼地展開。針對第一週期系所評鑑，有為數不少的高教同仁私下</w:t>
      </w:r>
      <w:r w:rsidR="00700035" w:rsidRPr="00A362FD">
        <w:rPr>
          <w:rFonts w:hint="eastAsia"/>
          <w:color w:val="000000" w:themeColor="text1"/>
        </w:rPr>
        <w:t>批評</w:t>
      </w:r>
      <w:r w:rsidRPr="00A362FD">
        <w:rPr>
          <w:rFonts w:hint="eastAsia"/>
          <w:color w:val="000000" w:themeColor="text1"/>
        </w:rPr>
        <w:t>評鑑為「形式主義掛帥」；不過，評鑑中心宣稱：「第一週期系所評鑑已能達成確保系所提供學生一個優質學習環境之目的」。</w:t>
      </w:r>
    </w:p>
    <w:p w:rsidR="00CE080E" w:rsidRPr="00A362FD" w:rsidRDefault="00D723E5"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高教評鑑中心成立的主要目的在建立完備之大學系所評鑑、研究評鑑及校務評鑑指標與機制，同時希望可以藉此來提昇高教的研究能量與教學品質。</w:t>
      </w:r>
      <w:r w:rsidR="00C85DB4" w:rsidRPr="00A362FD">
        <w:rPr>
          <w:rFonts w:hint="eastAsia"/>
          <w:color w:val="000000" w:themeColor="text1"/>
        </w:rPr>
        <w:t>雖然高教</w:t>
      </w:r>
      <w:r w:rsidR="00CE080E" w:rsidRPr="00A362FD">
        <w:rPr>
          <w:rFonts w:hint="eastAsia"/>
          <w:color w:val="000000" w:themeColor="text1"/>
        </w:rPr>
        <w:t>評鑑中心基金會已委託「台灣高等教育學會」進行</w:t>
      </w:r>
      <w:r w:rsidRPr="00A362FD">
        <w:rPr>
          <w:rFonts w:hint="eastAsia"/>
          <w:color w:val="000000" w:themeColor="text1"/>
        </w:rPr>
        <w:t>「</w:t>
      </w:r>
      <w:r w:rsidR="00CE080E" w:rsidRPr="00A362FD">
        <w:rPr>
          <w:rFonts w:hint="eastAsia"/>
          <w:color w:val="000000" w:themeColor="text1"/>
        </w:rPr>
        <w:t>後設評鑑</w:t>
      </w:r>
      <w:r w:rsidRPr="00A362FD">
        <w:rPr>
          <w:rFonts w:hint="eastAsia"/>
          <w:color w:val="000000" w:themeColor="text1"/>
        </w:rPr>
        <w:t>」</w:t>
      </w:r>
      <w:r w:rsidR="00CE080E" w:rsidRPr="00A362FD">
        <w:rPr>
          <w:rFonts w:hint="eastAsia"/>
          <w:color w:val="000000" w:themeColor="text1"/>
        </w:rPr>
        <w:t>，並於近期在媒體上公布部份後設評鑑結果，但是「台灣高等教育學會」本身有</w:t>
      </w:r>
      <w:r w:rsidRPr="00A362FD">
        <w:rPr>
          <w:rFonts w:hint="eastAsia"/>
          <w:color w:val="000000" w:themeColor="text1"/>
        </w:rPr>
        <w:t>五</w:t>
      </w:r>
      <w:r w:rsidR="00CE080E" w:rsidRPr="00A362FD">
        <w:rPr>
          <w:rFonts w:hint="eastAsia"/>
          <w:color w:val="000000" w:themeColor="text1"/>
        </w:rPr>
        <w:t>位成員</w:t>
      </w:r>
      <w:r w:rsidR="0062376E" w:rsidRPr="00A362FD">
        <w:rPr>
          <w:rStyle w:val="af0"/>
          <w:color w:val="000000" w:themeColor="text1"/>
        </w:rPr>
        <w:footnoteReference w:id="1"/>
      </w:r>
      <w:r w:rsidR="00C85DB4" w:rsidRPr="00A362FD">
        <w:rPr>
          <w:rFonts w:hint="eastAsia"/>
          <w:color w:val="000000" w:themeColor="text1"/>
        </w:rPr>
        <w:t>即為</w:t>
      </w:r>
      <w:r w:rsidR="00CE080E" w:rsidRPr="00A362FD">
        <w:rPr>
          <w:rFonts w:hint="eastAsia"/>
          <w:color w:val="000000" w:themeColor="text1"/>
        </w:rPr>
        <w:t>評鑑中心基金會</w:t>
      </w:r>
      <w:r w:rsidRPr="00A362FD">
        <w:rPr>
          <w:rFonts w:hint="eastAsia"/>
          <w:color w:val="000000" w:themeColor="text1"/>
        </w:rPr>
        <w:t>的評鑑委員，有</w:t>
      </w:r>
      <w:proofErr w:type="gramStart"/>
      <w:r w:rsidRPr="00A362FD">
        <w:rPr>
          <w:rFonts w:hint="eastAsia"/>
          <w:color w:val="000000" w:themeColor="text1"/>
        </w:rPr>
        <w:t>鑑</w:t>
      </w:r>
      <w:proofErr w:type="gramEnd"/>
      <w:r w:rsidRPr="00A362FD">
        <w:rPr>
          <w:rFonts w:hint="eastAsia"/>
          <w:color w:val="000000" w:themeColor="text1"/>
        </w:rPr>
        <w:t>於學術研究倫理的基本規範，後設評鑑本身的信度</w:t>
      </w:r>
      <w:proofErr w:type="gramStart"/>
      <w:r w:rsidRPr="00A362FD">
        <w:rPr>
          <w:rFonts w:hint="eastAsia"/>
          <w:color w:val="000000" w:themeColor="text1"/>
        </w:rPr>
        <w:t>與效度</w:t>
      </w:r>
      <w:proofErr w:type="gramEnd"/>
      <w:r w:rsidRPr="00A362FD">
        <w:rPr>
          <w:rFonts w:hint="eastAsia"/>
          <w:color w:val="000000" w:themeColor="text1"/>
        </w:rPr>
        <w:t>都值得大眾質疑。</w:t>
      </w:r>
    </w:p>
    <w:p w:rsidR="00CE080E" w:rsidRPr="00A362FD" w:rsidRDefault="00D723E5" w:rsidP="00700035">
      <w:pPr>
        <w:spacing w:line="276" w:lineRule="auto"/>
        <w:jc w:val="both"/>
        <w:rPr>
          <w:color w:val="000000" w:themeColor="text1"/>
        </w:rPr>
      </w:pPr>
      <w:r w:rsidRPr="00A362FD">
        <w:rPr>
          <w:rFonts w:hint="eastAsia"/>
          <w:color w:val="000000" w:themeColor="text1"/>
        </w:rPr>
        <w:t xml:space="preserve">    </w:t>
      </w:r>
      <w:r w:rsidR="00CE080E" w:rsidRPr="00A362FD">
        <w:rPr>
          <w:rFonts w:hint="eastAsia"/>
          <w:color w:val="000000" w:themeColor="text1"/>
        </w:rPr>
        <w:t>高等教育產業工會</w:t>
      </w:r>
      <w:r w:rsidRPr="00A362FD">
        <w:rPr>
          <w:rFonts w:hint="eastAsia"/>
          <w:color w:val="000000" w:themeColor="text1"/>
        </w:rPr>
        <w:t>做為第三中立機構，</w:t>
      </w:r>
      <w:r w:rsidR="00CE080E" w:rsidRPr="00A362FD">
        <w:rPr>
          <w:rFonts w:hint="eastAsia"/>
          <w:color w:val="000000" w:themeColor="text1"/>
        </w:rPr>
        <w:t>為了</w:t>
      </w:r>
      <w:r w:rsidRPr="00A362FD">
        <w:rPr>
          <w:rFonts w:hint="eastAsia"/>
          <w:color w:val="000000" w:themeColor="text1"/>
        </w:rPr>
        <w:t>有效促成學界與社會大眾對於過教第一週期評鑑</w:t>
      </w:r>
      <w:r w:rsidR="00CE080E" w:rsidRPr="00A362FD">
        <w:rPr>
          <w:rFonts w:hint="eastAsia"/>
          <w:color w:val="000000" w:themeColor="text1"/>
        </w:rPr>
        <w:t>成果</w:t>
      </w:r>
      <w:r w:rsidRPr="00A362FD">
        <w:rPr>
          <w:rFonts w:hint="eastAsia"/>
          <w:color w:val="000000" w:themeColor="text1"/>
        </w:rPr>
        <w:t>的瞭解</w:t>
      </w:r>
      <w:r w:rsidR="00CE080E" w:rsidRPr="00A362FD">
        <w:rPr>
          <w:rFonts w:hint="eastAsia"/>
          <w:color w:val="000000" w:themeColor="text1"/>
        </w:rPr>
        <w:t>，特別製作此</w:t>
      </w:r>
      <w:r w:rsidRPr="00A362FD">
        <w:rPr>
          <w:rFonts w:hint="eastAsia"/>
          <w:color w:val="000000" w:themeColor="text1"/>
        </w:rPr>
        <w:t>份</w:t>
      </w:r>
      <w:r w:rsidR="00C31D8F" w:rsidRPr="00A362FD">
        <w:rPr>
          <w:rFonts w:hint="eastAsia"/>
          <w:color w:val="000000" w:themeColor="text1"/>
        </w:rPr>
        <w:t>問卷。閱卷設計的精神在「</w:t>
      </w:r>
      <w:r w:rsidR="00C31D8F" w:rsidRPr="00A362FD">
        <w:rPr>
          <w:rFonts w:hint="eastAsia"/>
          <w:b/>
          <w:color w:val="000000" w:themeColor="text1"/>
        </w:rPr>
        <w:t>彰顯評鑑制度對於大學的貢獻</w:t>
      </w:r>
      <w:r w:rsidR="00C31D8F" w:rsidRPr="00A362FD">
        <w:rPr>
          <w:rFonts w:hint="eastAsia"/>
          <w:color w:val="000000" w:themeColor="text1"/>
        </w:rPr>
        <w:t>」，因此主要的題型皆</w:t>
      </w:r>
      <w:r w:rsidR="00C31D8F" w:rsidRPr="00A362FD">
        <w:rPr>
          <w:rFonts w:hint="eastAsia"/>
          <w:b/>
          <w:color w:val="000000" w:themeColor="text1"/>
        </w:rPr>
        <w:t>採取正面表列的方式，避免</w:t>
      </w:r>
      <w:proofErr w:type="gramStart"/>
      <w:r w:rsidR="00C31D8F" w:rsidRPr="00A362FD">
        <w:rPr>
          <w:rFonts w:hint="eastAsia"/>
          <w:b/>
          <w:color w:val="000000" w:themeColor="text1"/>
        </w:rPr>
        <w:t>引導式的負面</w:t>
      </w:r>
      <w:proofErr w:type="gramEnd"/>
      <w:r w:rsidR="00C31D8F" w:rsidRPr="00A362FD">
        <w:rPr>
          <w:rFonts w:hint="eastAsia"/>
          <w:b/>
          <w:color w:val="000000" w:themeColor="text1"/>
        </w:rPr>
        <w:t>性引導作答</w:t>
      </w:r>
      <w:r w:rsidR="00C358B1" w:rsidRPr="00A362FD">
        <w:rPr>
          <w:rFonts w:hint="eastAsia"/>
          <w:color w:val="000000" w:themeColor="text1"/>
        </w:rPr>
        <w:t>，以減少對於大學評鑑的「</w:t>
      </w:r>
      <w:r w:rsidR="00C358B1" w:rsidRPr="00A362FD">
        <w:rPr>
          <w:rFonts w:hint="eastAsia"/>
          <w:b/>
          <w:color w:val="000000" w:themeColor="text1"/>
        </w:rPr>
        <w:t>污名化、混淆化</w:t>
      </w:r>
      <w:r w:rsidR="00C358B1" w:rsidRPr="00A362FD">
        <w:rPr>
          <w:rFonts w:hint="eastAsia"/>
          <w:color w:val="000000" w:themeColor="text1"/>
        </w:rPr>
        <w:t>」</w:t>
      </w:r>
      <w:r w:rsidR="00C31D8F" w:rsidRPr="00A362FD">
        <w:rPr>
          <w:rFonts w:hint="eastAsia"/>
          <w:color w:val="000000" w:themeColor="text1"/>
        </w:rPr>
        <w:t>。整個調查的目的是</w:t>
      </w:r>
      <w:r w:rsidR="00CE080E" w:rsidRPr="00A362FD">
        <w:rPr>
          <w:rFonts w:hint="eastAsia"/>
          <w:color w:val="000000" w:themeColor="text1"/>
        </w:rPr>
        <w:t>針對第一週期系所評鑑作業成果，廣徵大專院校同仁意見，</w:t>
      </w:r>
      <w:r w:rsidRPr="00A362FD">
        <w:rPr>
          <w:rFonts w:hint="eastAsia"/>
          <w:color w:val="000000" w:themeColor="text1"/>
        </w:rPr>
        <w:t>以</w:t>
      </w:r>
      <w:r w:rsidR="00CE080E" w:rsidRPr="00A362FD">
        <w:rPr>
          <w:rFonts w:hint="eastAsia"/>
          <w:color w:val="000000" w:themeColor="text1"/>
        </w:rPr>
        <w:t>提供關心高教發展的社會大眾、教育部以及高教評鑑中心參考。</w:t>
      </w:r>
    </w:p>
    <w:p w:rsidR="00CE080E" w:rsidRPr="00A362FD" w:rsidRDefault="00CE080E" w:rsidP="00700035">
      <w:pPr>
        <w:spacing w:line="276" w:lineRule="auto"/>
        <w:jc w:val="both"/>
        <w:rPr>
          <w:color w:val="000000" w:themeColor="text1"/>
        </w:rPr>
      </w:pPr>
    </w:p>
    <w:p w:rsidR="00970EF1" w:rsidRPr="00A362FD" w:rsidRDefault="00CE080E" w:rsidP="00700035">
      <w:pPr>
        <w:spacing w:line="276" w:lineRule="auto"/>
        <w:jc w:val="both"/>
        <w:rPr>
          <w:b/>
          <w:color w:val="000000" w:themeColor="text1"/>
        </w:rPr>
      </w:pPr>
      <w:r w:rsidRPr="00A362FD">
        <w:rPr>
          <w:rFonts w:hint="eastAsia"/>
          <w:b/>
          <w:color w:val="000000" w:themeColor="text1"/>
        </w:rPr>
        <w:t>二、</w:t>
      </w:r>
      <w:r w:rsidR="004F6B77" w:rsidRPr="00A362FD">
        <w:rPr>
          <w:rFonts w:hint="eastAsia"/>
          <w:b/>
          <w:color w:val="000000" w:themeColor="text1"/>
        </w:rPr>
        <w:t>資料蒐集與樣本特性</w:t>
      </w:r>
    </w:p>
    <w:p w:rsidR="009E2D56" w:rsidRPr="00A362FD" w:rsidRDefault="009E2D56" w:rsidP="00700035">
      <w:pPr>
        <w:spacing w:line="276" w:lineRule="auto"/>
        <w:jc w:val="both"/>
        <w:rPr>
          <w:b/>
          <w:color w:val="000000" w:themeColor="text1"/>
        </w:rPr>
      </w:pPr>
      <w:r w:rsidRPr="00A362FD">
        <w:rPr>
          <w:rFonts w:hint="eastAsia"/>
          <w:b/>
          <w:color w:val="000000" w:themeColor="text1"/>
        </w:rPr>
        <w:t>(</w:t>
      </w:r>
      <w:proofErr w:type="gramStart"/>
      <w:r w:rsidRPr="00A362FD">
        <w:rPr>
          <w:rFonts w:hint="eastAsia"/>
          <w:b/>
          <w:color w:val="000000" w:themeColor="text1"/>
        </w:rPr>
        <w:t>一</w:t>
      </w:r>
      <w:proofErr w:type="gramEnd"/>
      <w:r w:rsidRPr="00A362FD">
        <w:rPr>
          <w:rFonts w:hint="eastAsia"/>
          <w:b/>
          <w:color w:val="000000" w:themeColor="text1"/>
        </w:rPr>
        <w:t>)</w:t>
      </w:r>
      <w:r w:rsidRPr="00A362FD">
        <w:rPr>
          <w:rFonts w:hint="eastAsia"/>
          <w:b/>
          <w:color w:val="000000" w:themeColor="text1"/>
        </w:rPr>
        <w:t>資料蒐集方法</w:t>
      </w:r>
    </w:p>
    <w:p w:rsidR="00801B6D" w:rsidRPr="00A362FD" w:rsidRDefault="00825331" w:rsidP="00700035">
      <w:pPr>
        <w:spacing w:line="276" w:lineRule="auto"/>
        <w:jc w:val="both"/>
        <w:rPr>
          <w:color w:val="000000" w:themeColor="text1"/>
        </w:rPr>
      </w:pPr>
      <w:r w:rsidRPr="00A362FD">
        <w:rPr>
          <w:rFonts w:hint="eastAsia"/>
          <w:color w:val="000000" w:themeColor="text1"/>
        </w:rPr>
        <w:t xml:space="preserve">    </w:t>
      </w:r>
      <w:r w:rsidR="00801B6D" w:rsidRPr="00A362FD">
        <w:rPr>
          <w:rFonts w:hint="eastAsia"/>
          <w:color w:val="000000" w:themeColor="text1"/>
        </w:rPr>
        <w:t>本次問卷</w:t>
      </w:r>
      <w:proofErr w:type="gramStart"/>
      <w:r w:rsidR="00801B6D" w:rsidRPr="00A362FD">
        <w:rPr>
          <w:rFonts w:hint="eastAsia"/>
          <w:color w:val="000000" w:themeColor="text1"/>
        </w:rPr>
        <w:t>採用線上填</w:t>
      </w:r>
      <w:proofErr w:type="gramEnd"/>
      <w:r w:rsidR="00801B6D" w:rsidRPr="00A362FD">
        <w:rPr>
          <w:rFonts w:hint="eastAsia"/>
          <w:color w:val="000000" w:themeColor="text1"/>
        </w:rPr>
        <w:t>答方式進行。工會</w:t>
      </w:r>
      <w:r w:rsidR="00BB5471" w:rsidRPr="00A362FD">
        <w:rPr>
          <w:rFonts w:hint="eastAsia"/>
          <w:color w:val="000000" w:themeColor="text1"/>
        </w:rPr>
        <w:t>於各校網頁收集</w:t>
      </w:r>
      <w:r w:rsidRPr="00A362FD">
        <w:rPr>
          <w:rFonts w:hint="eastAsia"/>
          <w:color w:val="000000" w:themeColor="text1"/>
        </w:rPr>
        <w:t>大專</w:t>
      </w:r>
      <w:r w:rsidR="00BB5471" w:rsidRPr="00A362FD">
        <w:rPr>
          <w:rFonts w:hint="eastAsia"/>
          <w:color w:val="000000" w:themeColor="text1"/>
        </w:rPr>
        <w:t>教師</w:t>
      </w:r>
      <w:r w:rsidRPr="00A362FD">
        <w:rPr>
          <w:rFonts w:hint="eastAsia"/>
          <w:color w:val="000000" w:themeColor="text1"/>
        </w:rPr>
        <w:t>電子信箱</w:t>
      </w:r>
      <w:r w:rsidR="00BB5471" w:rsidRPr="00A362FD">
        <w:rPr>
          <w:rFonts w:hint="eastAsia"/>
          <w:color w:val="000000" w:themeColor="text1"/>
        </w:rPr>
        <w:t>，</w:t>
      </w:r>
      <w:r w:rsidRPr="00A362FD">
        <w:rPr>
          <w:rFonts w:hint="eastAsia"/>
          <w:color w:val="000000" w:themeColor="text1"/>
        </w:rPr>
        <w:t>建立</w:t>
      </w:r>
      <w:r w:rsidRPr="00A362FD">
        <w:rPr>
          <w:rFonts w:hint="eastAsia"/>
          <w:color w:val="000000" w:themeColor="text1"/>
        </w:rPr>
        <w:t>48,238</w:t>
      </w:r>
      <w:r w:rsidRPr="00A362FD">
        <w:rPr>
          <w:rFonts w:hint="eastAsia"/>
          <w:color w:val="000000" w:themeColor="text1"/>
        </w:rPr>
        <w:t>位專任教師通訊，分層立意</w:t>
      </w:r>
      <w:r w:rsidR="00BB5471" w:rsidRPr="00A362FD">
        <w:rPr>
          <w:rFonts w:hint="eastAsia"/>
          <w:color w:val="000000" w:themeColor="text1"/>
        </w:rPr>
        <w:t>寄</w:t>
      </w:r>
      <w:r w:rsidRPr="00A362FD">
        <w:rPr>
          <w:rFonts w:hint="eastAsia"/>
          <w:color w:val="000000" w:themeColor="text1"/>
        </w:rPr>
        <w:t>發</w:t>
      </w:r>
      <w:r w:rsidRPr="00A362FD">
        <w:rPr>
          <w:rFonts w:hint="eastAsia"/>
          <w:color w:val="000000" w:themeColor="text1"/>
        </w:rPr>
        <w:t>18,000</w:t>
      </w:r>
      <w:r w:rsidRPr="00A362FD">
        <w:rPr>
          <w:rFonts w:hint="eastAsia"/>
          <w:color w:val="000000" w:themeColor="text1"/>
        </w:rPr>
        <w:t>人。</w:t>
      </w:r>
      <w:r w:rsidR="00801B6D" w:rsidRPr="00A362FD">
        <w:rPr>
          <w:rFonts w:hint="eastAsia"/>
          <w:color w:val="000000" w:themeColor="text1"/>
        </w:rPr>
        <w:t>經過系統統計，</w:t>
      </w:r>
      <w:r w:rsidRPr="00A362FD">
        <w:rPr>
          <w:rFonts w:hint="eastAsia"/>
          <w:color w:val="000000" w:themeColor="text1"/>
        </w:rPr>
        <w:t>其中</w:t>
      </w:r>
      <w:r w:rsidR="00801B6D" w:rsidRPr="00A362FD">
        <w:rPr>
          <w:rFonts w:hint="eastAsia"/>
          <w:color w:val="000000" w:themeColor="text1"/>
        </w:rPr>
        <w:t>有</w:t>
      </w:r>
      <w:r w:rsidR="00801B6D" w:rsidRPr="00A362FD">
        <w:rPr>
          <w:rFonts w:hint="eastAsia"/>
          <w:color w:val="000000" w:themeColor="text1"/>
        </w:rPr>
        <w:t>1</w:t>
      </w:r>
      <w:r w:rsidRPr="00A362FD">
        <w:rPr>
          <w:rFonts w:hint="eastAsia"/>
          <w:color w:val="000000" w:themeColor="text1"/>
        </w:rPr>
        <w:t>,</w:t>
      </w:r>
      <w:r w:rsidR="00801B6D" w:rsidRPr="00A362FD">
        <w:rPr>
          <w:rFonts w:hint="eastAsia"/>
          <w:color w:val="000000" w:themeColor="text1"/>
        </w:rPr>
        <w:t>386</w:t>
      </w:r>
      <w:r w:rsidR="00801B6D" w:rsidRPr="00A362FD">
        <w:rPr>
          <w:rFonts w:hint="eastAsia"/>
          <w:color w:val="000000" w:themeColor="text1"/>
        </w:rPr>
        <w:t>人開啟問卷，</w:t>
      </w:r>
      <w:r w:rsidR="00801B6D" w:rsidRPr="00A362FD">
        <w:rPr>
          <w:rFonts w:hint="eastAsia"/>
          <w:color w:val="000000" w:themeColor="text1"/>
        </w:rPr>
        <w:t>701</w:t>
      </w:r>
      <w:r w:rsidR="00801B6D" w:rsidRPr="00A362FD">
        <w:rPr>
          <w:rFonts w:hint="eastAsia"/>
          <w:color w:val="000000" w:themeColor="text1"/>
        </w:rPr>
        <w:t>人作答，</w:t>
      </w:r>
      <w:proofErr w:type="gramStart"/>
      <w:r w:rsidR="003254AE" w:rsidRPr="00A362FD">
        <w:rPr>
          <w:rFonts w:hint="eastAsia"/>
          <w:color w:val="000000" w:themeColor="text1"/>
        </w:rPr>
        <w:t>佔</w:t>
      </w:r>
      <w:proofErr w:type="gramEnd"/>
      <w:r w:rsidR="003254AE" w:rsidRPr="00A362FD">
        <w:rPr>
          <w:rFonts w:hint="eastAsia"/>
          <w:color w:val="000000" w:themeColor="text1"/>
        </w:rPr>
        <w:t>總母體數的</w:t>
      </w:r>
      <w:r w:rsidR="003254AE" w:rsidRPr="00A362FD">
        <w:rPr>
          <w:rFonts w:hint="eastAsia"/>
          <w:color w:val="000000" w:themeColor="text1"/>
        </w:rPr>
        <w:t>1.5%</w:t>
      </w:r>
      <w:r w:rsidR="003254AE" w:rsidRPr="00A362FD">
        <w:rPr>
          <w:rFonts w:hint="eastAsia"/>
          <w:color w:val="000000" w:themeColor="text1"/>
        </w:rPr>
        <w:t>，</w:t>
      </w:r>
      <w:r w:rsidR="004F6B77" w:rsidRPr="00A362FD">
        <w:rPr>
          <w:rFonts w:hint="eastAsia"/>
          <w:color w:val="000000" w:themeColor="text1"/>
        </w:rPr>
        <w:t>問卷回收率</w:t>
      </w:r>
      <w:r w:rsidR="004F6B77" w:rsidRPr="00A362FD">
        <w:rPr>
          <w:rFonts w:hint="eastAsia"/>
          <w:color w:val="000000" w:themeColor="text1"/>
        </w:rPr>
        <w:t>51.24%</w:t>
      </w:r>
      <w:r w:rsidR="004F6B77" w:rsidRPr="00A362FD">
        <w:rPr>
          <w:rFonts w:hint="eastAsia"/>
          <w:color w:val="000000" w:themeColor="text1"/>
        </w:rPr>
        <w:t>，超過已</w:t>
      </w:r>
      <w:r w:rsidR="00BB5471" w:rsidRPr="00A362FD">
        <w:rPr>
          <w:rFonts w:hint="eastAsia"/>
          <w:color w:val="000000" w:themeColor="text1"/>
        </w:rPr>
        <w:t>開啟問卷教師的</w:t>
      </w:r>
      <w:r w:rsidR="00801B6D" w:rsidRPr="00A362FD">
        <w:rPr>
          <w:rFonts w:hint="eastAsia"/>
          <w:color w:val="000000" w:themeColor="text1"/>
        </w:rPr>
        <w:t>一半（</w:t>
      </w:r>
      <w:r w:rsidR="00801B6D" w:rsidRPr="00A362FD">
        <w:rPr>
          <w:rFonts w:hint="eastAsia"/>
          <w:color w:val="000000" w:themeColor="text1"/>
        </w:rPr>
        <w:t>50.6</w:t>
      </w:r>
      <w:r w:rsidR="00801B6D" w:rsidRPr="00A362FD">
        <w:rPr>
          <w:rFonts w:hint="eastAsia"/>
          <w:color w:val="000000" w:themeColor="text1"/>
        </w:rPr>
        <w:t>％）。</w:t>
      </w:r>
    </w:p>
    <w:p w:rsidR="00801B6D" w:rsidRPr="00A362FD" w:rsidRDefault="004F6B77" w:rsidP="00700035">
      <w:pPr>
        <w:spacing w:line="276" w:lineRule="auto"/>
        <w:jc w:val="both"/>
        <w:rPr>
          <w:color w:val="000000" w:themeColor="text1"/>
        </w:rPr>
      </w:pPr>
      <w:r w:rsidRPr="00A362FD">
        <w:rPr>
          <w:rFonts w:hint="eastAsia"/>
          <w:b/>
          <w:color w:val="000000" w:themeColor="text1"/>
        </w:rPr>
        <w:t xml:space="preserve"> (</w:t>
      </w:r>
      <w:proofErr w:type="gramStart"/>
      <w:r w:rsidRPr="00A362FD">
        <w:rPr>
          <w:rFonts w:hint="eastAsia"/>
          <w:b/>
          <w:color w:val="000000" w:themeColor="text1"/>
        </w:rPr>
        <w:t>一</w:t>
      </w:r>
      <w:proofErr w:type="gramEnd"/>
      <w:r w:rsidRPr="00A362FD">
        <w:rPr>
          <w:rFonts w:hint="eastAsia"/>
          <w:b/>
          <w:color w:val="000000" w:themeColor="text1"/>
        </w:rPr>
        <w:t>)</w:t>
      </w:r>
      <w:r w:rsidR="003254AE" w:rsidRPr="00A362FD">
        <w:rPr>
          <w:rFonts w:hint="eastAsia"/>
          <w:b/>
          <w:color w:val="000000" w:themeColor="text1"/>
        </w:rPr>
        <w:t>問卷設計</w:t>
      </w:r>
    </w:p>
    <w:p w:rsidR="002F4B95" w:rsidRPr="00A362FD" w:rsidRDefault="00825331" w:rsidP="00700035">
      <w:pPr>
        <w:spacing w:line="276" w:lineRule="auto"/>
        <w:jc w:val="both"/>
        <w:rPr>
          <w:color w:val="000000" w:themeColor="text1"/>
        </w:rPr>
      </w:pPr>
      <w:r w:rsidRPr="00A362FD">
        <w:rPr>
          <w:rFonts w:hint="eastAsia"/>
          <w:color w:val="000000" w:themeColor="text1"/>
        </w:rPr>
        <w:t xml:space="preserve">    </w:t>
      </w:r>
      <w:r w:rsidR="004F6B77" w:rsidRPr="00A362FD">
        <w:rPr>
          <w:rFonts w:hint="eastAsia"/>
          <w:color w:val="000000" w:themeColor="text1"/>
        </w:rPr>
        <w:t>題目</w:t>
      </w:r>
      <w:r w:rsidR="002F4B95" w:rsidRPr="00A362FD">
        <w:rPr>
          <w:rFonts w:hint="eastAsia"/>
          <w:color w:val="000000" w:themeColor="text1"/>
        </w:rPr>
        <w:t>總共有</w:t>
      </w:r>
      <w:r w:rsidR="002F4B95" w:rsidRPr="00A362FD">
        <w:rPr>
          <w:rFonts w:hint="eastAsia"/>
          <w:color w:val="000000" w:themeColor="text1"/>
        </w:rPr>
        <w:t>25</w:t>
      </w:r>
      <w:r w:rsidR="002F4B95" w:rsidRPr="00A362FD">
        <w:rPr>
          <w:rFonts w:hint="eastAsia"/>
          <w:color w:val="000000" w:themeColor="text1"/>
        </w:rPr>
        <w:t>題，分為「系所評鑑作業」、「評鑑委員專業」、「評鑑成效」、「總體評估」四大部分。</w:t>
      </w:r>
      <w:proofErr w:type="gramStart"/>
      <w:r w:rsidR="002F4B95" w:rsidRPr="00A362FD">
        <w:rPr>
          <w:rFonts w:hint="eastAsia"/>
          <w:color w:val="000000" w:themeColor="text1"/>
        </w:rPr>
        <w:t>採</w:t>
      </w:r>
      <w:proofErr w:type="gramEnd"/>
      <w:r w:rsidR="002F4B95" w:rsidRPr="00A362FD">
        <w:rPr>
          <w:rFonts w:hint="eastAsia"/>
          <w:color w:val="000000" w:themeColor="text1"/>
        </w:rPr>
        <w:t>5</w:t>
      </w:r>
      <w:r w:rsidR="002F4B95" w:rsidRPr="00A362FD">
        <w:rPr>
          <w:rFonts w:hint="eastAsia"/>
          <w:color w:val="000000" w:themeColor="text1"/>
        </w:rPr>
        <w:t>分量尺，分數愈高表示愈同意，分數愈低表示愈不同意。如下：非常同意（</w:t>
      </w:r>
      <w:r w:rsidR="002F4B95" w:rsidRPr="00A362FD">
        <w:rPr>
          <w:rFonts w:hint="eastAsia"/>
          <w:color w:val="000000" w:themeColor="text1"/>
        </w:rPr>
        <w:t>4</w:t>
      </w:r>
      <w:r w:rsidR="002F4B95" w:rsidRPr="00A362FD">
        <w:rPr>
          <w:rFonts w:hint="eastAsia"/>
          <w:color w:val="000000" w:themeColor="text1"/>
        </w:rPr>
        <w:t>分）、同意（</w:t>
      </w:r>
      <w:r w:rsidR="002F4B95" w:rsidRPr="00A362FD">
        <w:rPr>
          <w:rFonts w:hint="eastAsia"/>
          <w:color w:val="000000" w:themeColor="text1"/>
        </w:rPr>
        <w:t>3</w:t>
      </w:r>
      <w:r w:rsidR="002F4B95" w:rsidRPr="00A362FD">
        <w:rPr>
          <w:rFonts w:hint="eastAsia"/>
          <w:color w:val="000000" w:themeColor="text1"/>
        </w:rPr>
        <w:t>分）、普通（</w:t>
      </w:r>
      <w:r w:rsidR="002F4B95" w:rsidRPr="00A362FD">
        <w:rPr>
          <w:rFonts w:hint="eastAsia"/>
          <w:color w:val="000000" w:themeColor="text1"/>
        </w:rPr>
        <w:t>2</w:t>
      </w:r>
      <w:r w:rsidR="002F4B95" w:rsidRPr="00A362FD">
        <w:rPr>
          <w:rFonts w:hint="eastAsia"/>
          <w:color w:val="000000" w:themeColor="text1"/>
        </w:rPr>
        <w:t>分）、不同意（</w:t>
      </w:r>
      <w:r w:rsidR="002F4B95" w:rsidRPr="00A362FD">
        <w:rPr>
          <w:rFonts w:hint="eastAsia"/>
          <w:color w:val="000000" w:themeColor="text1"/>
        </w:rPr>
        <w:t>1</w:t>
      </w:r>
      <w:r w:rsidR="002F4B95" w:rsidRPr="00A362FD">
        <w:rPr>
          <w:rFonts w:hint="eastAsia"/>
          <w:color w:val="000000" w:themeColor="text1"/>
        </w:rPr>
        <w:t>分）、非常不同意（</w:t>
      </w:r>
      <w:r w:rsidR="002F4B95" w:rsidRPr="00A362FD">
        <w:rPr>
          <w:rFonts w:hint="eastAsia"/>
          <w:color w:val="000000" w:themeColor="text1"/>
        </w:rPr>
        <w:t>0</w:t>
      </w:r>
      <w:r w:rsidR="002F4B95" w:rsidRPr="00A362FD">
        <w:rPr>
          <w:rFonts w:hint="eastAsia"/>
          <w:color w:val="000000" w:themeColor="text1"/>
        </w:rPr>
        <w:t>分）。以下</w:t>
      </w:r>
      <w:r w:rsidR="004F6B77" w:rsidRPr="00A362FD">
        <w:rPr>
          <w:rFonts w:hint="eastAsia"/>
          <w:color w:val="000000" w:themeColor="text1"/>
        </w:rPr>
        <w:t>呈現結果</w:t>
      </w:r>
      <w:r w:rsidR="002F4B95" w:rsidRPr="00A362FD">
        <w:rPr>
          <w:rFonts w:hint="eastAsia"/>
          <w:color w:val="000000" w:themeColor="text1"/>
        </w:rPr>
        <w:t>為題目與經過換算後的分數（百分比）。</w:t>
      </w:r>
    </w:p>
    <w:p w:rsidR="009E2D56" w:rsidRPr="00A362FD" w:rsidRDefault="003254AE" w:rsidP="00700035">
      <w:pPr>
        <w:spacing w:line="276" w:lineRule="auto"/>
        <w:jc w:val="both"/>
        <w:rPr>
          <w:color w:val="000000" w:themeColor="text1"/>
        </w:rPr>
      </w:pPr>
      <w:r w:rsidRPr="00A362FD">
        <w:rPr>
          <w:rFonts w:hint="eastAsia"/>
          <w:b/>
          <w:color w:val="000000" w:themeColor="text1"/>
        </w:rPr>
        <w:lastRenderedPageBreak/>
        <w:t xml:space="preserve"> </w:t>
      </w:r>
      <w:r w:rsidR="00FC3FDF" w:rsidRPr="00A362FD">
        <w:rPr>
          <w:rFonts w:hint="eastAsia"/>
          <w:color w:val="000000" w:themeColor="text1"/>
        </w:rPr>
        <w:t xml:space="preserve">   </w:t>
      </w:r>
      <w:r w:rsidR="00FC3FDF" w:rsidRPr="00A362FD">
        <w:rPr>
          <w:rFonts w:hint="eastAsia"/>
          <w:color w:val="000000" w:themeColor="text1"/>
        </w:rPr>
        <w:t>為</w:t>
      </w:r>
      <w:r w:rsidR="00CE080E" w:rsidRPr="00A362FD">
        <w:rPr>
          <w:rFonts w:hint="eastAsia"/>
          <w:color w:val="000000" w:themeColor="text1"/>
        </w:rPr>
        <w:t>深入瞭解大專基層教師對於評鑑的意見，本問卷另外設計了五題開放性問題，包含</w:t>
      </w:r>
      <w:r w:rsidR="00CE080E" w:rsidRPr="00A362FD">
        <w:rPr>
          <w:rFonts w:hint="eastAsia"/>
          <w:color w:val="000000" w:themeColor="text1"/>
        </w:rPr>
        <w:t>1.</w:t>
      </w:r>
      <w:r w:rsidR="00CE080E" w:rsidRPr="00A362FD">
        <w:rPr>
          <w:rFonts w:hint="eastAsia"/>
          <w:color w:val="000000" w:themeColor="text1"/>
        </w:rPr>
        <w:t>評鑑的目的；</w:t>
      </w:r>
      <w:r w:rsidR="00CE080E" w:rsidRPr="00A362FD">
        <w:rPr>
          <w:rFonts w:hint="eastAsia"/>
          <w:color w:val="000000" w:themeColor="text1"/>
        </w:rPr>
        <w:t>2.</w:t>
      </w:r>
      <w:r w:rsidR="00CE080E" w:rsidRPr="00A362FD">
        <w:rPr>
          <w:rFonts w:hint="eastAsia"/>
          <w:color w:val="000000" w:themeColor="text1"/>
        </w:rPr>
        <w:t>評鑑最</w:t>
      </w:r>
      <w:proofErr w:type="gramStart"/>
      <w:r w:rsidR="00CE080E" w:rsidRPr="00A362FD">
        <w:rPr>
          <w:rFonts w:hint="eastAsia"/>
          <w:color w:val="000000" w:themeColor="text1"/>
        </w:rPr>
        <w:t>滿意的</w:t>
      </w:r>
      <w:proofErr w:type="gramEnd"/>
      <w:r w:rsidR="00CE080E" w:rsidRPr="00A362FD">
        <w:rPr>
          <w:rFonts w:hint="eastAsia"/>
          <w:color w:val="000000" w:themeColor="text1"/>
        </w:rPr>
        <w:t>事項；</w:t>
      </w:r>
      <w:r w:rsidR="00CE080E" w:rsidRPr="00A362FD">
        <w:rPr>
          <w:rFonts w:hint="eastAsia"/>
          <w:color w:val="000000" w:themeColor="text1"/>
        </w:rPr>
        <w:t>3.</w:t>
      </w:r>
      <w:r w:rsidR="00CE080E" w:rsidRPr="00A362FD">
        <w:rPr>
          <w:rFonts w:hint="eastAsia"/>
          <w:color w:val="000000" w:themeColor="text1"/>
        </w:rPr>
        <w:t>評鑑最痛恨的事項；</w:t>
      </w:r>
      <w:r w:rsidR="00CE080E" w:rsidRPr="00A362FD">
        <w:rPr>
          <w:rFonts w:hint="eastAsia"/>
          <w:color w:val="000000" w:themeColor="text1"/>
        </w:rPr>
        <w:t>4.</w:t>
      </w:r>
      <w:r w:rsidR="00CE080E" w:rsidRPr="00A362FD">
        <w:rPr>
          <w:rFonts w:hint="eastAsia"/>
          <w:color w:val="000000" w:themeColor="text1"/>
        </w:rPr>
        <w:t>對於高教評鑑中心的具體建議以及</w:t>
      </w:r>
      <w:r w:rsidR="00CE080E" w:rsidRPr="00A362FD">
        <w:rPr>
          <w:rFonts w:hint="eastAsia"/>
          <w:color w:val="000000" w:themeColor="text1"/>
        </w:rPr>
        <w:t>5.</w:t>
      </w:r>
      <w:r w:rsidR="00CE080E" w:rsidRPr="00A362FD">
        <w:rPr>
          <w:rFonts w:hint="eastAsia"/>
          <w:color w:val="000000" w:themeColor="text1"/>
        </w:rPr>
        <w:t>對於高教工會的具體建議。</w:t>
      </w:r>
    </w:p>
    <w:p w:rsidR="009E2D56" w:rsidRPr="00A362FD" w:rsidRDefault="009E2D56" w:rsidP="00700035">
      <w:pPr>
        <w:spacing w:line="276" w:lineRule="auto"/>
        <w:rPr>
          <w:color w:val="000000" w:themeColor="text1"/>
        </w:rPr>
      </w:pPr>
      <w:r w:rsidRPr="00A362FD">
        <w:rPr>
          <w:color w:val="000000" w:themeColor="text1"/>
        </w:rPr>
        <w:br w:type="page"/>
      </w:r>
    </w:p>
    <w:p w:rsidR="003254AE" w:rsidRPr="00A362FD" w:rsidRDefault="003254AE" w:rsidP="00700035">
      <w:pPr>
        <w:spacing w:line="276" w:lineRule="auto"/>
        <w:jc w:val="both"/>
        <w:rPr>
          <w:b/>
          <w:color w:val="000000" w:themeColor="text1"/>
        </w:rPr>
      </w:pPr>
      <w:r w:rsidRPr="00A362FD">
        <w:rPr>
          <w:rFonts w:hint="eastAsia"/>
          <w:b/>
          <w:color w:val="000000" w:themeColor="text1"/>
        </w:rPr>
        <w:lastRenderedPageBreak/>
        <w:t>(</w:t>
      </w:r>
      <w:r w:rsidRPr="00A362FD">
        <w:rPr>
          <w:rFonts w:hint="eastAsia"/>
          <w:b/>
          <w:color w:val="000000" w:themeColor="text1"/>
        </w:rPr>
        <w:t>三</w:t>
      </w:r>
      <w:r w:rsidRPr="00A362FD">
        <w:rPr>
          <w:rFonts w:hint="eastAsia"/>
          <w:b/>
          <w:color w:val="000000" w:themeColor="text1"/>
        </w:rPr>
        <w:t>)</w:t>
      </w:r>
      <w:r w:rsidRPr="00A362FD">
        <w:rPr>
          <w:rFonts w:hint="eastAsia"/>
          <w:b/>
          <w:color w:val="000000" w:themeColor="text1"/>
        </w:rPr>
        <w:t>樣本特性</w:t>
      </w:r>
    </w:p>
    <w:p w:rsidR="00E45036" w:rsidRPr="00A362FD" w:rsidRDefault="003254AE"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本次抽樣的樣本數為</w:t>
      </w:r>
      <w:r w:rsidRPr="00A362FD">
        <w:rPr>
          <w:rFonts w:hint="eastAsia"/>
          <w:color w:val="000000" w:themeColor="text1"/>
        </w:rPr>
        <w:t>701</w:t>
      </w:r>
      <w:r w:rsidRPr="00A362FD">
        <w:rPr>
          <w:rFonts w:hint="eastAsia"/>
          <w:color w:val="000000" w:themeColor="text1"/>
        </w:rPr>
        <w:t>人</w:t>
      </w:r>
      <w:r w:rsidR="009E6688" w:rsidRPr="00A362FD">
        <w:rPr>
          <w:rFonts w:hint="eastAsia"/>
          <w:color w:val="000000" w:themeColor="text1"/>
        </w:rPr>
        <w:t>，樣本分有特性如表</w:t>
      </w:r>
      <w:proofErr w:type="gramStart"/>
      <w:r w:rsidR="009E6688" w:rsidRPr="00A362FD">
        <w:rPr>
          <w:rFonts w:hint="eastAsia"/>
          <w:color w:val="000000" w:themeColor="text1"/>
        </w:rPr>
        <w:t>一</w:t>
      </w:r>
      <w:proofErr w:type="gramEnd"/>
      <w:r w:rsidR="009E6688" w:rsidRPr="00A362FD">
        <w:rPr>
          <w:rFonts w:hint="eastAsia"/>
          <w:color w:val="000000" w:themeColor="text1"/>
        </w:rPr>
        <w:t>所示。</w:t>
      </w:r>
      <w:r w:rsidR="00C50073" w:rsidRPr="00A362FD">
        <w:rPr>
          <w:rFonts w:hint="eastAsia"/>
          <w:color w:val="000000" w:themeColor="text1"/>
        </w:rPr>
        <w:t>受訪者為</w:t>
      </w:r>
      <w:r w:rsidR="00E45036" w:rsidRPr="00A362FD">
        <w:rPr>
          <w:rFonts w:hint="eastAsia"/>
          <w:color w:val="000000" w:themeColor="text1"/>
        </w:rPr>
        <w:t>私立大學</w:t>
      </w:r>
      <w:r w:rsidR="00C50073" w:rsidRPr="00A362FD">
        <w:rPr>
          <w:rFonts w:hint="eastAsia"/>
          <w:color w:val="000000" w:themeColor="text1"/>
        </w:rPr>
        <w:t>者</w:t>
      </w:r>
      <w:r w:rsidR="00E45036" w:rsidRPr="00A362FD">
        <w:rPr>
          <w:rFonts w:hint="eastAsia"/>
          <w:color w:val="000000" w:themeColor="text1"/>
        </w:rPr>
        <w:t>(66.5%)</w:t>
      </w:r>
      <w:r w:rsidR="00C50073" w:rsidRPr="00A362FD">
        <w:rPr>
          <w:rFonts w:hint="eastAsia"/>
          <w:color w:val="000000" w:themeColor="text1"/>
        </w:rPr>
        <w:t>，其</w:t>
      </w:r>
      <w:r w:rsidR="00E45036" w:rsidRPr="00A362FD">
        <w:rPr>
          <w:rFonts w:hint="eastAsia"/>
          <w:color w:val="000000" w:themeColor="text1"/>
        </w:rPr>
        <w:t>比例高於公立大學</w:t>
      </w:r>
      <w:r w:rsidR="00E45036" w:rsidRPr="00A362FD">
        <w:rPr>
          <w:rFonts w:hint="eastAsia"/>
          <w:color w:val="000000" w:themeColor="text1"/>
        </w:rPr>
        <w:t>(33.5%)</w:t>
      </w:r>
      <w:r w:rsidR="00E45036" w:rsidRPr="00A362FD">
        <w:rPr>
          <w:rFonts w:hint="eastAsia"/>
          <w:color w:val="000000" w:themeColor="text1"/>
        </w:rPr>
        <w:t>；職位以一般教師最多，估</w:t>
      </w:r>
      <w:r w:rsidR="00E45036" w:rsidRPr="00A362FD">
        <w:rPr>
          <w:rFonts w:hint="eastAsia"/>
          <w:color w:val="000000" w:themeColor="text1"/>
        </w:rPr>
        <w:t>84.3%</w:t>
      </w:r>
      <w:r w:rsidR="00E45036" w:rsidRPr="00A362FD">
        <w:rPr>
          <w:rFonts w:hint="eastAsia"/>
          <w:color w:val="000000" w:themeColor="text1"/>
        </w:rPr>
        <w:t>，也有</w:t>
      </w:r>
      <w:r w:rsidR="00E45036" w:rsidRPr="00A362FD">
        <w:rPr>
          <w:rFonts w:hint="eastAsia"/>
          <w:color w:val="000000" w:themeColor="text1"/>
        </w:rPr>
        <w:t>14.7%</w:t>
      </w:r>
      <w:r w:rsidR="00C50073" w:rsidRPr="00A362FD">
        <w:rPr>
          <w:rFonts w:hint="eastAsia"/>
          <w:color w:val="000000" w:themeColor="text1"/>
        </w:rPr>
        <w:t>的</w:t>
      </w:r>
      <w:proofErr w:type="gramStart"/>
      <w:r w:rsidR="00C50073" w:rsidRPr="00A362FD">
        <w:rPr>
          <w:rFonts w:hint="eastAsia"/>
          <w:color w:val="000000" w:themeColor="text1"/>
        </w:rPr>
        <w:t>行政</w:t>
      </w:r>
      <w:r w:rsidR="00E45036" w:rsidRPr="00A362FD">
        <w:rPr>
          <w:rFonts w:hint="eastAsia"/>
          <w:color w:val="000000" w:themeColor="text1"/>
        </w:rPr>
        <w:t>答填</w:t>
      </w:r>
      <w:proofErr w:type="gramEnd"/>
      <w:r w:rsidR="00E45036" w:rsidRPr="00A362FD">
        <w:rPr>
          <w:rFonts w:hint="eastAsia"/>
          <w:color w:val="000000" w:themeColor="text1"/>
        </w:rPr>
        <w:t>，助教與講師填答者僅合</w:t>
      </w:r>
      <w:proofErr w:type="gramStart"/>
      <w:r w:rsidR="00E45036" w:rsidRPr="00A362FD">
        <w:rPr>
          <w:rFonts w:hint="eastAsia"/>
          <w:color w:val="000000" w:themeColor="text1"/>
        </w:rPr>
        <w:t>佔</w:t>
      </w:r>
      <w:proofErr w:type="gramEnd"/>
      <w:r w:rsidR="00E45036" w:rsidRPr="00A362FD">
        <w:rPr>
          <w:rFonts w:hint="eastAsia"/>
          <w:color w:val="000000" w:themeColor="text1"/>
        </w:rPr>
        <w:t>1%</w:t>
      </w:r>
      <w:r w:rsidR="00E45036" w:rsidRPr="00A362FD">
        <w:rPr>
          <w:rFonts w:hint="eastAsia"/>
          <w:color w:val="000000" w:themeColor="text1"/>
        </w:rPr>
        <w:t>；在層級方面，副教授</w:t>
      </w:r>
      <w:r w:rsidR="00E45036" w:rsidRPr="00A362FD">
        <w:rPr>
          <w:rFonts w:hint="eastAsia"/>
          <w:color w:val="000000" w:themeColor="text1"/>
        </w:rPr>
        <w:t>(37.8%)</w:t>
      </w:r>
      <w:r w:rsidR="00E45036" w:rsidRPr="00A362FD">
        <w:rPr>
          <w:rFonts w:hint="eastAsia"/>
          <w:color w:val="000000" w:themeColor="text1"/>
        </w:rPr>
        <w:t>與助理教授</w:t>
      </w:r>
      <w:r w:rsidR="00E45036" w:rsidRPr="00A362FD">
        <w:rPr>
          <w:rFonts w:hint="eastAsia"/>
          <w:color w:val="000000" w:themeColor="text1"/>
        </w:rPr>
        <w:t>(33.1%)</w:t>
      </w:r>
      <w:r w:rsidR="00E45036" w:rsidRPr="00A362FD">
        <w:rPr>
          <w:rFonts w:hint="eastAsia"/>
          <w:color w:val="000000" w:themeColor="text1"/>
        </w:rPr>
        <w:t>填答的比例明顯高於教授</w:t>
      </w:r>
      <w:r w:rsidR="00E45036" w:rsidRPr="00A362FD">
        <w:rPr>
          <w:rFonts w:hint="eastAsia"/>
          <w:color w:val="000000" w:themeColor="text1"/>
        </w:rPr>
        <w:t>(19.9%)</w:t>
      </w:r>
      <w:r w:rsidR="00E45036" w:rsidRPr="00A362FD">
        <w:rPr>
          <w:rFonts w:hint="eastAsia"/>
          <w:color w:val="000000" w:themeColor="text1"/>
        </w:rPr>
        <w:t>；在部門別方面，高達八成的受訪者未在學校的行政部門工作；最後，從學門別來看，社會科學填答的比例最高，</w:t>
      </w:r>
      <w:proofErr w:type="gramStart"/>
      <w:r w:rsidR="00E45036" w:rsidRPr="00A362FD">
        <w:rPr>
          <w:rFonts w:hint="eastAsia"/>
          <w:color w:val="000000" w:themeColor="text1"/>
        </w:rPr>
        <w:t>佔</w:t>
      </w:r>
      <w:proofErr w:type="gramEnd"/>
      <w:r w:rsidR="00E45036" w:rsidRPr="00A362FD">
        <w:rPr>
          <w:rFonts w:hint="eastAsia"/>
          <w:color w:val="000000" w:themeColor="text1"/>
        </w:rPr>
        <w:t>29.9%</w:t>
      </w:r>
      <w:r w:rsidR="00E45036" w:rsidRPr="00A362FD">
        <w:rPr>
          <w:rFonts w:hint="eastAsia"/>
          <w:color w:val="000000" w:themeColor="text1"/>
        </w:rPr>
        <w:t>，其次為人文學門</w:t>
      </w:r>
      <w:r w:rsidR="00E45036" w:rsidRPr="00A362FD">
        <w:rPr>
          <w:rFonts w:hint="eastAsia"/>
          <w:color w:val="000000" w:themeColor="text1"/>
        </w:rPr>
        <w:t>(26.6%)</w:t>
      </w:r>
      <w:r w:rsidR="00E45036" w:rsidRPr="00A362FD">
        <w:rPr>
          <w:rFonts w:hint="eastAsia"/>
          <w:color w:val="000000" w:themeColor="text1"/>
        </w:rPr>
        <w:t>，工程學門填答者亦有</w:t>
      </w:r>
      <w:r w:rsidR="00E45036" w:rsidRPr="00A362FD">
        <w:rPr>
          <w:rFonts w:hint="eastAsia"/>
          <w:color w:val="000000" w:themeColor="text1"/>
        </w:rPr>
        <w:t>18.9%</w:t>
      </w:r>
      <w:r w:rsidR="00E45036" w:rsidRPr="00A362FD">
        <w:rPr>
          <w:rFonts w:hint="eastAsia"/>
          <w:color w:val="000000" w:themeColor="text1"/>
        </w:rPr>
        <w:t>，自然科學</w:t>
      </w:r>
      <w:r w:rsidR="00E45036" w:rsidRPr="00A362FD">
        <w:rPr>
          <w:rFonts w:hint="eastAsia"/>
          <w:color w:val="000000" w:themeColor="text1"/>
        </w:rPr>
        <w:t>12.2%</w:t>
      </w:r>
      <w:r w:rsidR="00E45036" w:rsidRPr="00A362FD">
        <w:rPr>
          <w:rFonts w:hint="eastAsia"/>
          <w:color w:val="000000" w:themeColor="text1"/>
        </w:rPr>
        <w:t>，最少填答者為醫學</w:t>
      </w:r>
      <w:r w:rsidR="00E45036" w:rsidRPr="00A362FD">
        <w:rPr>
          <w:rFonts w:hint="eastAsia"/>
          <w:color w:val="000000" w:themeColor="text1"/>
        </w:rPr>
        <w:t>(7.8%)</w:t>
      </w:r>
      <w:r w:rsidR="00E45036" w:rsidRPr="00A362FD">
        <w:rPr>
          <w:rFonts w:hint="eastAsia"/>
          <w:color w:val="000000" w:themeColor="text1"/>
        </w:rPr>
        <w:t>以及農與食品</w:t>
      </w:r>
      <w:r w:rsidR="00E45036" w:rsidRPr="00A362FD">
        <w:rPr>
          <w:rFonts w:hint="eastAsia"/>
          <w:color w:val="000000" w:themeColor="text1"/>
        </w:rPr>
        <w:t>(4.5%)</w:t>
      </w:r>
      <w:r w:rsidR="00E45036" w:rsidRPr="00A362FD">
        <w:rPr>
          <w:rFonts w:hint="eastAsia"/>
          <w:color w:val="000000" w:themeColor="text1"/>
        </w:rPr>
        <w:t>。</w:t>
      </w:r>
    </w:p>
    <w:p w:rsidR="00E45036" w:rsidRPr="00A362FD" w:rsidRDefault="00E45036" w:rsidP="00700035">
      <w:pPr>
        <w:spacing w:line="276" w:lineRule="auto"/>
        <w:jc w:val="both"/>
        <w:rPr>
          <w:color w:val="000000" w:themeColor="text1"/>
        </w:rPr>
      </w:pPr>
    </w:p>
    <w:p w:rsidR="00E45036" w:rsidRPr="00A362FD" w:rsidRDefault="00E45036" w:rsidP="00700035">
      <w:pPr>
        <w:spacing w:line="276" w:lineRule="auto"/>
        <w:jc w:val="both"/>
        <w:rPr>
          <w:color w:val="000000" w:themeColor="text1"/>
        </w:rPr>
      </w:pPr>
      <w:r w:rsidRPr="00A362FD">
        <w:rPr>
          <w:rFonts w:hint="eastAsia"/>
          <w:color w:val="000000" w:themeColor="text1"/>
        </w:rPr>
        <w:t>表</w:t>
      </w:r>
      <w:proofErr w:type="gramStart"/>
      <w:r w:rsidRPr="00A362FD">
        <w:rPr>
          <w:rFonts w:hint="eastAsia"/>
          <w:color w:val="000000" w:themeColor="text1"/>
        </w:rPr>
        <w:t>一</w:t>
      </w:r>
      <w:proofErr w:type="gramEnd"/>
      <w:r w:rsidRPr="00A362FD">
        <w:rPr>
          <w:rFonts w:hint="eastAsia"/>
          <w:color w:val="000000" w:themeColor="text1"/>
        </w:rPr>
        <w:t xml:space="preserve">  </w:t>
      </w:r>
      <w:r w:rsidRPr="00A362FD">
        <w:rPr>
          <w:rFonts w:hint="eastAsia"/>
          <w:color w:val="000000" w:themeColor="text1"/>
        </w:rPr>
        <w:t>樣本分佈特性</w:t>
      </w:r>
    </w:p>
    <w:p w:rsidR="003254AE" w:rsidRPr="00A362FD" w:rsidRDefault="009E6688" w:rsidP="00700035">
      <w:pPr>
        <w:spacing w:line="276" w:lineRule="auto"/>
        <w:jc w:val="both"/>
        <w:rPr>
          <w:b/>
          <w:color w:val="000000" w:themeColor="text1"/>
        </w:rPr>
      </w:pPr>
      <w:r w:rsidRPr="00A362FD">
        <w:rPr>
          <w:rFonts w:hint="eastAsia"/>
          <w:noProof/>
          <w:color w:val="000000" w:themeColor="text1"/>
        </w:rPr>
        <w:drawing>
          <wp:inline distT="0" distB="0" distL="0" distR="0" wp14:anchorId="1B6F8A42" wp14:editId="2117CE6F">
            <wp:extent cx="3810000" cy="483870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838700"/>
                    </a:xfrm>
                    <a:prstGeom prst="rect">
                      <a:avLst/>
                    </a:prstGeom>
                    <a:noFill/>
                    <a:ln>
                      <a:noFill/>
                    </a:ln>
                  </pic:spPr>
                </pic:pic>
              </a:graphicData>
            </a:graphic>
          </wp:inline>
        </w:drawing>
      </w:r>
    </w:p>
    <w:p w:rsidR="004F6B77" w:rsidRPr="00A362FD" w:rsidRDefault="00D723E5" w:rsidP="00700035">
      <w:pPr>
        <w:spacing w:line="276" w:lineRule="auto"/>
        <w:jc w:val="both"/>
        <w:rPr>
          <w:b/>
          <w:color w:val="000000" w:themeColor="text1"/>
        </w:rPr>
      </w:pPr>
      <w:r w:rsidRPr="00A362FD">
        <w:rPr>
          <w:rFonts w:hint="eastAsia"/>
          <w:b/>
          <w:color w:val="000000" w:themeColor="text1"/>
        </w:rPr>
        <w:t>三</w:t>
      </w:r>
      <w:r w:rsidR="00CE080E" w:rsidRPr="00A362FD">
        <w:rPr>
          <w:rFonts w:hint="eastAsia"/>
          <w:b/>
          <w:color w:val="000000" w:themeColor="text1"/>
        </w:rPr>
        <w:t>、結果分析</w:t>
      </w:r>
    </w:p>
    <w:p w:rsidR="0003062E" w:rsidRPr="00A362FD" w:rsidRDefault="0003062E" w:rsidP="00700035">
      <w:pPr>
        <w:spacing w:line="276" w:lineRule="auto"/>
        <w:jc w:val="both"/>
        <w:rPr>
          <w:b/>
          <w:color w:val="000000" w:themeColor="text1"/>
        </w:rPr>
      </w:pPr>
      <w:r w:rsidRPr="00A362FD">
        <w:rPr>
          <w:rFonts w:hint="eastAsia"/>
          <w:b/>
          <w:color w:val="000000" w:themeColor="text1"/>
        </w:rPr>
        <w:t>(</w:t>
      </w:r>
      <w:proofErr w:type="gramStart"/>
      <w:r w:rsidRPr="00A362FD">
        <w:rPr>
          <w:rFonts w:hint="eastAsia"/>
          <w:b/>
          <w:color w:val="000000" w:themeColor="text1"/>
        </w:rPr>
        <w:t>一</w:t>
      </w:r>
      <w:proofErr w:type="gramEnd"/>
      <w:r w:rsidRPr="00A362FD">
        <w:rPr>
          <w:rFonts w:hint="eastAsia"/>
          <w:b/>
          <w:color w:val="000000" w:themeColor="text1"/>
        </w:rPr>
        <w:t>)</w:t>
      </w:r>
      <w:r w:rsidRPr="00A362FD">
        <w:rPr>
          <w:rFonts w:hint="eastAsia"/>
          <w:b/>
          <w:color w:val="000000" w:themeColor="text1"/>
        </w:rPr>
        <w:t>評鑑測量分數</w:t>
      </w:r>
      <w:r w:rsidR="009E2D56" w:rsidRPr="00A362FD">
        <w:rPr>
          <w:rFonts w:hint="eastAsia"/>
          <w:b/>
          <w:color w:val="000000" w:themeColor="text1"/>
        </w:rPr>
        <w:t>結</w:t>
      </w:r>
      <w:r w:rsidRPr="00A362FD">
        <w:rPr>
          <w:rFonts w:hint="eastAsia"/>
          <w:b/>
          <w:color w:val="000000" w:themeColor="text1"/>
        </w:rPr>
        <w:t>果</w:t>
      </w:r>
    </w:p>
    <w:p w:rsidR="00C31D8F" w:rsidRPr="00A362FD" w:rsidRDefault="00C31D8F" w:rsidP="00700035">
      <w:pPr>
        <w:spacing w:line="276" w:lineRule="auto"/>
        <w:jc w:val="both"/>
        <w:rPr>
          <w:color w:val="000000" w:themeColor="text1"/>
        </w:rPr>
      </w:pPr>
      <w:r w:rsidRPr="00A362FD">
        <w:rPr>
          <w:rFonts w:hint="eastAsia"/>
          <w:b/>
          <w:color w:val="000000" w:themeColor="text1"/>
        </w:rPr>
        <w:t xml:space="preserve">    </w:t>
      </w:r>
      <w:r w:rsidRPr="00A362FD">
        <w:rPr>
          <w:rFonts w:hint="eastAsia"/>
          <w:color w:val="000000" w:themeColor="text1"/>
        </w:rPr>
        <w:t>以</w:t>
      </w:r>
      <w:r w:rsidRPr="00A362FD">
        <w:rPr>
          <w:rFonts w:hint="eastAsia"/>
          <w:color w:val="000000" w:themeColor="text1"/>
        </w:rPr>
        <w:t>100</w:t>
      </w:r>
      <w:r w:rsidRPr="00A362FD">
        <w:rPr>
          <w:rFonts w:hint="eastAsia"/>
          <w:color w:val="000000" w:themeColor="text1"/>
        </w:rPr>
        <w:t>分為滿分，</w:t>
      </w:r>
      <w:r w:rsidR="0003062E" w:rsidRPr="00A362FD">
        <w:rPr>
          <w:rFonts w:hint="eastAsia"/>
          <w:color w:val="000000" w:themeColor="text1"/>
        </w:rPr>
        <w:t>本次評鑑所得到分數為</w:t>
      </w:r>
      <w:r w:rsidR="0003062E" w:rsidRPr="00A362FD">
        <w:rPr>
          <w:rFonts w:hint="eastAsia"/>
          <w:color w:val="000000" w:themeColor="text1"/>
        </w:rPr>
        <w:t>24.40</w:t>
      </w:r>
      <w:r w:rsidR="0003062E" w:rsidRPr="00A362FD">
        <w:rPr>
          <w:rFonts w:hint="eastAsia"/>
          <w:color w:val="000000" w:themeColor="text1"/>
        </w:rPr>
        <w:t>分。</w:t>
      </w:r>
      <w:r w:rsidRPr="00A362FD">
        <w:rPr>
          <w:rFonts w:hint="eastAsia"/>
          <w:color w:val="000000" w:themeColor="text1"/>
        </w:rPr>
        <w:t>有關系所評鑑結果得分項成績可以參見附錄</w:t>
      </w:r>
      <w:proofErr w:type="gramStart"/>
      <w:r w:rsidRPr="00A362FD">
        <w:rPr>
          <w:rFonts w:hint="eastAsia"/>
          <w:color w:val="000000" w:themeColor="text1"/>
        </w:rPr>
        <w:t>一</w:t>
      </w:r>
      <w:proofErr w:type="gramEnd"/>
      <w:r w:rsidRPr="00A362FD">
        <w:rPr>
          <w:rFonts w:hint="eastAsia"/>
          <w:color w:val="000000" w:themeColor="text1"/>
        </w:rPr>
        <w:t>。</w:t>
      </w:r>
    </w:p>
    <w:p w:rsidR="002F4B95" w:rsidRPr="00A362FD" w:rsidRDefault="002F4B95" w:rsidP="00700035">
      <w:pPr>
        <w:spacing w:line="276" w:lineRule="auto"/>
        <w:jc w:val="both"/>
        <w:rPr>
          <w:color w:val="000000" w:themeColor="text1"/>
        </w:rPr>
      </w:pPr>
      <w:r w:rsidRPr="00A362FD">
        <w:rPr>
          <w:rFonts w:hint="eastAsia"/>
          <w:color w:val="000000" w:themeColor="text1"/>
        </w:rPr>
        <w:lastRenderedPageBreak/>
        <w:t>（一）系所評鑑作業</w:t>
      </w:r>
    </w:p>
    <w:p w:rsidR="00D723E5" w:rsidRPr="00A362FD" w:rsidRDefault="00D723E5" w:rsidP="00700035">
      <w:pPr>
        <w:spacing w:line="276" w:lineRule="auto"/>
        <w:jc w:val="both"/>
        <w:rPr>
          <w:color w:val="000000" w:themeColor="text1"/>
        </w:rPr>
      </w:pPr>
      <w:r w:rsidRPr="00A362FD">
        <w:rPr>
          <w:rFonts w:hint="eastAsia"/>
          <w:color w:val="000000" w:themeColor="text1"/>
        </w:rPr>
        <w:t xml:space="preserve">     </w:t>
      </w:r>
      <w:r w:rsidR="00C31D8F" w:rsidRPr="00A362FD">
        <w:rPr>
          <w:rFonts w:hint="eastAsia"/>
          <w:color w:val="000000" w:themeColor="text1"/>
        </w:rPr>
        <w:t>在系所評鑑作業中各項分數都在</w:t>
      </w:r>
      <w:r w:rsidR="00C31D8F" w:rsidRPr="00A362FD">
        <w:rPr>
          <w:rFonts w:hint="eastAsia"/>
          <w:color w:val="000000" w:themeColor="text1"/>
        </w:rPr>
        <w:t>40</w:t>
      </w:r>
      <w:r w:rsidR="00C31D8F" w:rsidRPr="00A362FD">
        <w:rPr>
          <w:rFonts w:hint="eastAsia"/>
          <w:color w:val="000000" w:themeColor="text1"/>
        </w:rPr>
        <w:t>分以下，</w:t>
      </w:r>
      <w:r w:rsidR="003254AE" w:rsidRPr="00A362FD">
        <w:rPr>
          <w:rFonts w:hint="eastAsia"/>
          <w:color w:val="000000" w:themeColor="text1"/>
        </w:rPr>
        <w:t>平均分數為</w:t>
      </w:r>
      <w:r w:rsidR="003254AE" w:rsidRPr="00A362FD">
        <w:rPr>
          <w:rFonts w:hint="eastAsia"/>
          <w:color w:val="000000" w:themeColor="text1"/>
        </w:rPr>
        <w:t>24.85</w:t>
      </w:r>
      <w:r w:rsidR="003254AE" w:rsidRPr="00A362FD">
        <w:rPr>
          <w:rFonts w:hint="eastAsia"/>
          <w:color w:val="000000" w:themeColor="text1"/>
        </w:rPr>
        <w:t>分。</w:t>
      </w:r>
      <w:r w:rsidR="00C31D8F" w:rsidRPr="00A362FD">
        <w:rPr>
          <w:rFonts w:hint="eastAsia"/>
          <w:color w:val="000000" w:themeColor="text1"/>
        </w:rPr>
        <w:t>得分最高的是「本系所因應評鑑所做的報告，客觀真實的</w:t>
      </w:r>
      <w:proofErr w:type="gramStart"/>
      <w:r w:rsidR="00C31D8F" w:rsidRPr="00A362FD">
        <w:rPr>
          <w:rFonts w:hint="eastAsia"/>
          <w:color w:val="000000" w:themeColor="text1"/>
        </w:rPr>
        <w:t>呈現了系所</w:t>
      </w:r>
      <w:proofErr w:type="gramEnd"/>
      <w:r w:rsidR="00C31D8F" w:rsidRPr="00A362FD">
        <w:rPr>
          <w:rFonts w:hint="eastAsia"/>
          <w:color w:val="000000" w:themeColor="text1"/>
        </w:rPr>
        <w:t>現況」</w:t>
      </w:r>
      <w:r w:rsidR="00C31D8F" w:rsidRPr="00A362FD">
        <w:rPr>
          <w:rFonts w:hint="eastAsia"/>
          <w:color w:val="000000" w:themeColor="text1"/>
        </w:rPr>
        <w:t>(37)</w:t>
      </w:r>
      <w:r w:rsidR="00C31D8F" w:rsidRPr="00A362FD">
        <w:rPr>
          <w:rFonts w:hint="eastAsia"/>
          <w:color w:val="000000" w:themeColor="text1"/>
        </w:rPr>
        <w:t>，最低的是評鑑作業並不會干擾我的教學與研究</w:t>
      </w:r>
      <w:r w:rsidR="00C31D8F" w:rsidRPr="00A362FD">
        <w:rPr>
          <w:rFonts w:hint="eastAsia"/>
          <w:color w:val="000000" w:themeColor="text1"/>
        </w:rPr>
        <w:t>(11.25)</w:t>
      </w:r>
      <w:r w:rsidR="00C31D8F" w:rsidRPr="00A362FD">
        <w:rPr>
          <w:rFonts w:hint="eastAsia"/>
          <w:color w:val="000000" w:themeColor="text1"/>
        </w:rPr>
        <w:t>，有八成九教師認為評鑑對於教學與研究已經構成干擾，高達八成的高教老師也不認為評鑑結果是真實</w:t>
      </w:r>
      <w:r w:rsidR="00C358B1" w:rsidRPr="00A362FD">
        <w:rPr>
          <w:rFonts w:hint="eastAsia"/>
          <w:color w:val="000000" w:themeColor="text1"/>
        </w:rPr>
        <w:t>，有七成八的教師不認為評鑑中心安排的實地訪評，可以有效的掌握系所的辦學品質</w:t>
      </w:r>
      <w:r w:rsidR="00C31D8F" w:rsidRPr="00A362FD">
        <w:rPr>
          <w:rFonts w:hint="eastAsia"/>
          <w:color w:val="000000" w:themeColor="text1"/>
        </w:rPr>
        <w:t>。</w:t>
      </w:r>
    </w:p>
    <w:p w:rsidR="002F4B95" w:rsidRPr="00A362FD" w:rsidRDefault="002F4B95" w:rsidP="00700035">
      <w:pPr>
        <w:spacing w:line="276" w:lineRule="auto"/>
        <w:jc w:val="both"/>
        <w:rPr>
          <w:color w:val="000000" w:themeColor="text1"/>
        </w:rPr>
      </w:pPr>
      <w:r w:rsidRPr="00A362FD">
        <w:rPr>
          <w:rFonts w:hint="eastAsia"/>
          <w:color w:val="000000" w:themeColor="text1"/>
        </w:rPr>
        <w:t>（二）評鑑委員的專業</w:t>
      </w:r>
    </w:p>
    <w:p w:rsidR="00C358B1" w:rsidRPr="00A362FD" w:rsidRDefault="00C358B1"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有關評鑑委員的專業素養部份，</w:t>
      </w:r>
      <w:r w:rsidR="005F1A18" w:rsidRPr="00A362FD">
        <w:rPr>
          <w:rFonts w:hint="eastAsia"/>
          <w:color w:val="000000" w:themeColor="text1"/>
        </w:rPr>
        <w:t>平均得</w:t>
      </w:r>
      <w:r w:rsidR="003254AE" w:rsidRPr="00A362FD">
        <w:rPr>
          <w:rFonts w:hint="eastAsia"/>
          <w:color w:val="000000" w:themeColor="text1"/>
        </w:rPr>
        <w:t>分為</w:t>
      </w:r>
      <w:r w:rsidR="003254AE" w:rsidRPr="00A362FD">
        <w:rPr>
          <w:rFonts w:hint="eastAsia"/>
          <w:color w:val="000000" w:themeColor="text1"/>
        </w:rPr>
        <w:t>27.35</w:t>
      </w:r>
      <w:r w:rsidR="003254AE" w:rsidRPr="00A362FD">
        <w:rPr>
          <w:rFonts w:hint="eastAsia"/>
          <w:color w:val="000000" w:themeColor="text1"/>
        </w:rPr>
        <w:t>分。</w:t>
      </w:r>
      <w:r w:rsidRPr="00A362FD">
        <w:rPr>
          <w:rFonts w:hint="eastAsia"/>
          <w:color w:val="000000" w:themeColor="text1"/>
        </w:rPr>
        <w:t>有</w:t>
      </w:r>
      <w:r w:rsidR="005F1A18" w:rsidRPr="00A362FD">
        <w:rPr>
          <w:rFonts w:hint="eastAsia"/>
          <w:color w:val="000000" w:themeColor="text1"/>
        </w:rPr>
        <w:t>超過七成的大專教師不認可評鑑委員的專業，其中超過八成</w:t>
      </w:r>
      <w:r w:rsidRPr="00A362FD">
        <w:rPr>
          <w:rFonts w:hint="eastAsia"/>
          <w:color w:val="000000" w:themeColor="text1"/>
        </w:rPr>
        <w:t>認為評鑑委員帶有個人主觀的意見，有超過七成的同仁不認為評鑑委員受過專業的訓練；而最肯定的是在</w:t>
      </w:r>
      <w:r w:rsidR="005F1A18" w:rsidRPr="00A362FD">
        <w:rPr>
          <w:rFonts w:hint="eastAsia"/>
          <w:color w:val="000000" w:themeColor="text1"/>
        </w:rPr>
        <w:t>與系所的關係上</w:t>
      </w:r>
      <w:r w:rsidRPr="00A362FD">
        <w:rPr>
          <w:rFonts w:hint="eastAsia"/>
          <w:color w:val="000000" w:themeColor="text1"/>
        </w:rPr>
        <w:t>，</w:t>
      </w:r>
      <w:r w:rsidR="005F1A18" w:rsidRPr="00A362FD">
        <w:rPr>
          <w:rFonts w:hint="eastAsia"/>
          <w:color w:val="000000" w:themeColor="text1"/>
        </w:rPr>
        <w:t>但還不到四成的同仁認為可以透過共同參與評鑑而取得</w:t>
      </w:r>
      <w:r w:rsidRPr="00A362FD">
        <w:rPr>
          <w:rFonts w:hint="eastAsia"/>
          <w:color w:val="000000" w:themeColor="text1"/>
        </w:rPr>
        <w:t>誠實互信。</w:t>
      </w:r>
    </w:p>
    <w:p w:rsidR="002F4B95" w:rsidRPr="00A362FD" w:rsidRDefault="002F4B95" w:rsidP="00700035">
      <w:pPr>
        <w:spacing w:line="276" w:lineRule="auto"/>
        <w:jc w:val="both"/>
        <w:rPr>
          <w:color w:val="000000" w:themeColor="text1"/>
        </w:rPr>
      </w:pPr>
      <w:r w:rsidRPr="00A362FD">
        <w:rPr>
          <w:rFonts w:hint="eastAsia"/>
          <w:color w:val="000000" w:themeColor="text1"/>
        </w:rPr>
        <w:t>（三）評鑑成效</w:t>
      </w:r>
    </w:p>
    <w:p w:rsidR="00C358B1" w:rsidRPr="00A362FD" w:rsidRDefault="00C358B1"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評鑑成效是大專教師在第一週期評鑑中</w:t>
      </w:r>
      <w:r w:rsidR="0003062E" w:rsidRPr="00A362FD">
        <w:rPr>
          <w:rFonts w:hint="eastAsia"/>
          <w:color w:val="000000" w:themeColor="text1"/>
        </w:rPr>
        <w:t>相當不</w:t>
      </w:r>
      <w:r w:rsidRPr="00A362FD">
        <w:rPr>
          <w:rFonts w:hint="eastAsia"/>
          <w:color w:val="000000" w:themeColor="text1"/>
        </w:rPr>
        <w:t>滿意項目，</w:t>
      </w:r>
      <w:r w:rsidR="003254AE" w:rsidRPr="00A362FD">
        <w:rPr>
          <w:rFonts w:hint="eastAsia"/>
          <w:color w:val="000000" w:themeColor="text1"/>
        </w:rPr>
        <w:t>平均分數為</w:t>
      </w:r>
      <w:r w:rsidR="003254AE" w:rsidRPr="00A362FD">
        <w:rPr>
          <w:rFonts w:hint="eastAsia"/>
          <w:color w:val="000000" w:themeColor="text1"/>
        </w:rPr>
        <w:t>25.05</w:t>
      </w:r>
      <w:r w:rsidR="003254AE" w:rsidRPr="00A362FD">
        <w:rPr>
          <w:rFonts w:hint="eastAsia"/>
          <w:color w:val="000000" w:themeColor="text1"/>
        </w:rPr>
        <w:t>分。</w:t>
      </w:r>
      <w:r w:rsidRPr="00A362FD">
        <w:rPr>
          <w:rFonts w:hint="eastAsia"/>
          <w:color w:val="000000" w:themeColor="text1"/>
        </w:rPr>
        <w:t>大約七成五的同仁不認可大學評鑑的成效，其中最不滿的是在於透過評鑑可以讓學生學以致用，以及提昇本系所教師的專業表現</w:t>
      </w:r>
      <w:r w:rsidR="0003062E" w:rsidRPr="00A362FD">
        <w:rPr>
          <w:rFonts w:hint="eastAsia"/>
          <w:color w:val="000000" w:themeColor="text1"/>
        </w:rPr>
        <w:t>、提昇教師素質、</w:t>
      </w:r>
      <w:r w:rsidRPr="00A362FD">
        <w:rPr>
          <w:rFonts w:hint="eastAsia"/>
          <w:color w:val="000000" w:themeColor="text1"/>
        </w:rPr>
        <w:t>學生學習成效</w:t>
      </w:r>
      <w:r w:rsidR="0003062E" w:rsidRPr="00A362FD">
        <w:rPr>
          <w:rFonts w:hint="eastAsia"/>
          <w:color w:val="000000" w:themeColor="text1"/>
        </w:rPr>
        <w:t>以及滿足學生的需求，</w:t>
      </w:r>
      <w:r w:rsidRPr="00A362FD">
        <w:rPr>
          <w:rFonts w:hint="eastAsia"/>
          <w:color w:val="000000" w:themeColor="text1"/>
        </w:rPr>
        <w:t>此與評鑑原初所欲達成的目的相左</w:t>
      </w:r>
      <w:r w:rsidR="0003062E" w:rsidRPr="00A362FD">
        <w:rPr>
          <w:rFonts w:hint="eastAsia"/>
          <w:color w:val="000000" w:themeColor="text1"/>
        </w:rPr>
        <w:t>，而在建立教育目標與特色滿意者也不及三成。而有三成五受訪者認為可以促成系所課程規劃與設計，三成二的教師認為評鑑可以建立系所改善機制，以及建立畢業生長期的聯繫。</w:t>
      </w:r>
    </w:p>
    <w:p w:rsidR="00C358B1" w:rsidRPr="00A362FD" w:rsidRDefault="0003062E" w:rsidP="00700035">
      <w:pPr>
        <w:spacing w:line="276" w:lineRule="auto"/>
        <w:jc w:val="both"/>
        <w:rPr>
          <w:color w:val="000000" w:themeColor="text1"/>
        </w:rPr>
      </w:pPr>
      <w:r w:rsidRPr="00A362FD">
        <w:rPr>
          <w:rFonts w:hint="eastAsia"/>
          <w:color w:val="000000" w:themeColor="text1"/>
        </w:rPr>
        <w:t>(</w:t>
      </w:r>
      <w:r w:rsidRPr="00A362FD">
        <w:rPr>
          <w:rFonts w:hint="eastAsia"/>
          <w:color w:val="000000" w:themeColor="text1"/>
        </w:rPr>
        <w:t>四</w:t>
      </w:r>
      <w:r w:rsidRPr="00A362FD">
        <w:rPr>
          <w:rFonts w:hint="eastAsia"/>
          <w:color w:val="000000" w:themeColor="text1"/>
        </w:rPr>
        <w:t>)</w:t>
      </w:r>
      <w:r w:rsidRPr="00A362FD">
        <w:rPr>
          <w:rFonts w:hint="eastAsia"/>
          <w:color w:val="000000" w:themeColor="text1"/>
        </w:rPr>
        <w:t>總體的評鑑結果評估</w:t>
      </w:r>
    </w:p>
    <w:p w:rsidR="00C358B1" w:rsidRPr="00A362FD" w:rsidRDefault="0003062E"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總體而言，對於評鑑結果感到</w:t>
      </w:r>
      <w:proofErr w:type="gramStart"/>
      <w:r w:rsidRPr="00A362FD">
        <w:rPr>
          <w:rFonts w:hint="eastAsia"/>
          <w:color w:val="000000" w:themeColor="text1"/>
        </w:rPr>
        <w:t>滿意的</w:t>
      </w:r>
      <w:proofErr w:type="gramEnd"/>
      <w:r w:rsidR="003254AE" w:rsidRPr="00A362FD">
        <w:rPr>
          <w:rFonts w:hint="eastAsia"/>
          <w:color w:val="000000" w:themeColor="text1"/>
        </w:rPr>
        <w:t>平均</w:t>
      </w:r>
      <w:r w:rsidRPr="00A362FD">
        <w:rPr>
          <w:rFonts w:hint="eastAsia"/>
          <w:color w:val="000000" w:themeColor="text1"/>
        </w:rPr>
        <w:t>分數僅有</w:t>
      </w:r>
      <w:r w:rsidRPr="00A362FD">
        <w:rPr>
          <w:rFonts w:hint="eastAsia"/>
          <w:color w:val="000000" w:themeColor="text1"/>
        </w:rPr>
        <w:t>22.25</w:t>
      </w:r>
      <w:r w:rsidR="003254AE" w:rsidRPr="00A362FD">
        <w:rPr>
          <w:rFonts w:hint="eastAsia"/>
          <w:color w:val="000000" w:themeColor="text1"/>
        </w:rPr>
        <w:t>分</w:t>
      </w:r>
      <w:r w:rsidRPr="00A362FD">
        <w:rPr>
          <w:rFonts w:hint="eastAsia"/>
          <w:color w:val="000000" w:themeColor="text1"/>
        </w:rPr>
        <w:t>，尤其</w:t>
      </w:r>
      <w:r w:rsidR="003254AE" w:rsidRPr="00A362FD">
        <w:rPr>
          <w:rFonts w:hint="eastAsia"/>
          <w:color w:val="000000" w:themeColor="text1"/>
        </w:rPr>
        <w:t>僅</w:t>
      </w:r>
      <w:r w:rsidRPr="00A362FD">
        <w:rPr>
          <w:rFonts w:hint="eastAsia"/>
          <w:color w:val="000000" w:themeColor="text1"/>
        </w:rPr>
        <w:t>有不到二成的高教教</w:t>
      </w:r>
      <w:r w:rsidR="00AA2312" w:rsidRPr="00A362FD">
        <w:rPr>
          <w:rFonts w:hint="eastAsia"/>
          <w:color w:val="000000" w:themeColor="text1"/>
        </w:rPr>
        <w:t>師認為評鑑可以提昇台灣的教育品質、願意支持第二週期的評鑑。還不到二</w:t>
      </w:r>
      <w:r w:rsidRPr="00A362FD">
        <w:rPr>
          <w:rFonts w:hint="eastAsia"/>
          <w:color w:val="000000" w:themeColor="text1"/>
        </w:rPr>
        <w:t>成五的受訪者對於第一週期的系所評鑑感到</w:t>
      </w:r>
      <w:proofErr w:type="gramStart"/>
      <w:r w:rsidRPr="00A362FD">
        <w:rPr>
          <w:rFonts w:hint="eastAsia"/>
          <w:color w:val="000000" w:themeColor="text1"/>
        </w:rPr>
        <w:t>滿意，</w:t>
      </w:r>
      <w:proofErr w:type="gramEnd"/>
      <w:r w:rsidRPr="00A362FD">
        <w:rPr>
          <w:rFonts w:hint="eastAsia"/>
          <w:color w:val="000000" w:themeColor="text1"/>
        </w:rPr>
        <w:t>認可高教評鑑中心是一個值得信任的機構，認為教育部有投入心力追蹤本系所自我改善計畫與措施。</w:t>
      </w:r>
    </w:p>
    <w:p w:rsidR="003254AE" w:rsidRPr="00A362FD" w:rsidRDefault="003254AE" w:rsidP="00700035">
      <w:pPr>
        <w:spacing w:line="276" w:lineRule="auto"/>
        <w:jc w:val="both"/>
        <w:rPr>
          <w:color w:val="000000" w:themeColor="text1"/>
        </w:rPr>
      </w:pPr>
    </w:p>
    <w:p w:rsidR="002F4B95" w:rsidRPr="00A362FD" w:rsidRDefault="006712B9" w:rsidP="00700035">
      <w:pPr>
        <w:spacing w:line="276" w:lineRule="auto"/>
        <w:jc w:val="both"/>
        <w:rPr>
          <w:b/>
          <w:color w:val="000000" w:themeColor="text1"/>
        </w:rPr>
      </w:pPr>
      <w:r w:rsidRPr="00A362FD">
        <w:rPr>
          <w:rFonts w:hint="eastAsia"/>
          <w:b/>
          <w:color w:val="000000" w:themeColor="text1"/>
        </w:rPr>
        <w:t>(</w:t>
      </w:r>
      <w:r w:rsidRPr="00A362FD">
        <w:rPr>
          <w:rFonts w:hint="eastAsia"/>
          <w:b/>
          <w:color w:val="000000" w:themeColor="text1"/>
        </w:rPr>
        <w:t>二</w:t>
      </w:r>
      <w:r w:rsidRPr="00A362FD">
        <w:rPr>
          <w:rFonts w:hint="eastAsia"/>
          <w:b/>
          <w:color w:val="000000" w:themeColor="text1"/>
        </w:rPr>
        <w:t>)</w:t>
      </w:r>
      <w:r w:rsidR="00CE5EE4" w:rsidRPr="00A362FD">
        <w:rPr>
          <w:rFonts w:hint="eastAsia"/>
          <w:b/>
          <w:color w:val="000000" w:themeColor="text1"/>
        </w:rPr>
        <w:t>開放問題</w:t>
      </w:r>
      <w:r w:rsidRPr="00A362FD">
        <w:rPr>
          <w:rFonts w:hint="eastAsia"/>
          <w:b/>
          <w:color w:val="000000" w:themeColor="text1"/>
        </w:rPr>
        <w:t>結果分析</w:t>
      </w:r>
    </w:p>
    <w:p w:rsidR="002F4B95" w:rsidRPr="00A362FD" w:rsidRDefault="0003062E"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有關此</w:t>
      </w:r>
      <w:r w:rsidR="009E2D56" w:rsidRPr="00A362FD">
        <w:rPr>
          <w:rFonts w:hint="eastAsia"/>
          <w:color w:val="000000" w:themeColor="text1"/>
        </w:rPr>
        <w:t>次評鑑的開放性問題的統計結果</w:t>
      </w:r>
      <w:r w:rsidR="006712B9" w:rsidRPr="00A362FD">
        <w:rPr>
          <w:rFonts w:hint="eastAsia"/>
          <w:color w:val="000000" w:themeColor="text1"/>
        </w:rPr>
        <w:t>，進行次數分配之後</w:t>
      </w:r>
      <w:r w:rsidR="00AC6A37" w:rsidRPr="00A362FD">
        <w:rPr>
          <w:rFonts w:hint="eastAsia"/>
          <w:color w:val="000000" w:themeColor="text1"/>
        </w:rPr>
        <w:t>，</w:t>
      </w:r>
      <w:r w:rsidR="006712B9" w:rsidRPr="00A362FD">
        <w:rPr>
          <w:rFonts w:hint="eastAsia"/>
          <w:color w:val="000000" w:themeColor="text1"/>
        </w:rPr>
        <w:t>結果呈現如下。</w:t>
      </w:r>
    </w:p>
    <w:p w:rsidR="008736DC" w:rsidRPr="00A362FD" w:rsidRDefault="006712B9" w:rsidP="00700035">
      <w:pPr>
        <w:spacing w:line="276" w:lineRule="auto"/>
        <w:rPr>
          <w:rFonts w:ascii="Calibri" w:eastAsia="新細明體" w:hAnsi="Calibri" w:cs="Times New Roman"/>
          <w:color w:val="000000" w:themeColor="text1"/>
          <w:szCs w:val="24"/>
        </w:rPr>
      </w:pPr>
      <w:r w:rsidRPr="00A362FD">
        <w:rPr>
          <w:rFonts w:ascii="Calibri" w:eastAsia="新細明體" w:hAnsi="Calibri" w:cs="Times New Roman" w:hint="eastAsia"/>
          <w:color w:val="000000" w:themeColor="text1"/>
          <w:szCs w:val="24"/>
        </w:rPr>
        <w:t xml:space="preserve">    </w:t>
      </w:r>
      <w:r w:rsidRPr="00A362FD">
        <w:rPr>
          <w:rFonts w:ascii="Calibri" w:eastAsia="新細明體" w:hAnsi="Calibri" w:cs="Times New Roman" w:hint="eastAsia"/>
          <w:color w:val="000000" w:themeColor="text1"/>
          <w:szCs w:val="24"/>
        </w:rPr>
        <w:t>有關</w:t>
      </w:r>
      <w:r w:rsidR="008736DC" w:rsidRPr="00A362FD">
        <w:rPr>
          <w:rFonts w:ascii="Calibri" w:eastAsia="新細明體" w:hAnsi="Calibri" w:cs="Times New Roman" w:hint="eastAsia"/>
          <w:color w:val="000000" w:themeColor="text1"/>
          <w:szCs w:val="24"/>
        </w:rPr>
        <w:t>評鑑的目的</w:t>
      </w:r>
      <w:r w:rsidRPr="00A362FD">
        <w:rPr>
          <w:rFonts w:ascii="Calibri" w:eastAsia="新細明體" w:hAnsi="Calibri" w:cs="Times New Roman" w:hint="eastAsia"/>
          <w:color w:val="000000" w:themeColor="text1"/>
          <w:szCs w:val="24"/>
        </w:rPr>
        <w:t>多持負面看法</w:t>
      </w:r>
      <w:r w:rsidR="008736DC" w:rsidRPr="00A362FD">
        <w:rPr>
          <w:rFonts w:ascii="Calibri" w:eastAsia="新細明體" w:hAnsi="Calibri" w:cs="Times New Roman" w:hint="eastAsia"/>
          <w:color w:val="000000" w:themeColor="text1"/>
          <w:szCs w:val="24"/>
        </w:rPr>
        <w:t>，</w:t>
      </w:r>
      <w:r w:rsidRPr="00A362FD">
        <w:rPr>
          <w:rFonts w:ascii="Calibri" w:eastAsia="新細明體" w:hAnsi="Calibri" w:cs="Times New Roman" w:hint="eastAsia"/>
          <w:color w:val="000000" w:themeColor="text1"/>
          <w:szCs w:val="24"/>
        </w:rPr>
        <w:t>有近四成的大專教師</w:t>
      </w:r>
      <w:r w:rsidR="008736DC" w:rsidRPr="00A362FD">
        <w:rPr>
          <w:rFonts w:ascii="Calibri" w:eastAsia="新細明體" w:hAnsi="Calibri" w:cs="Times New Roman" w:hint="eastAsia"/>
          <w:color w:val="000000" w:themeColor="text1"/>
          <w:szCs w:val="24"/>
        </w:rPr>
        <w:t>認為是：</w:t>
      </w:r>
      <w:r w:rsidRPr="00A362FD">
        <w:rPr>
          <w:rFonts w:ascii="Calibri" w:eastAsia="新細明體" w:hAnsi="Calibri" w:cs="Times New Roman" w:hint="eastAsia"/>
          <w:color w:val="000000" w:themeColor="text1"/>
          <w:szCs w:val="24"/>
        </w:rPr>
        <w:t>單純做表面功夫、沒有意義、耗費預算、練習寫作文，有一成二教師認為是強化政府與企業管制大學，雖然教育部已公開宣示</w:t>
      </w:r>
      <w:r w:rsidR="00AC6A37" w:rsidRPr="00A362FD">
        <w:rPr>
          <w:rFonts w:ascii="Calibri" w:eastAsia="新細明體" w:hAnsi="Calibri" w:cs="Times New Roman" w:hint="eastAsia"/>
          <w:color w:val="000000" w:themeColor="text1"/>
          <w:szCs w:val="24"/>
        </w:rPr>
        <w:t>評鑑與大學退場</w:t>
      </w:r>
      <w:r w:rsidR="001051B8" w:rsidRPr="00A362FD">
        <w:rPr>
          <w:rFonts w:ascii="Calibri" w:eastAsia="新細明體" w:hAnsi="Calibri" w:cs="Times New Roman" w:hint="eastAsia"/>
          <w:color w:val="000000" w:themeColor="text1"/>
          <w:szCs w:val="24"/>
        </w:rPr>
        <w:t>機制脫勾，但是仍有一成二</w:t>
      </w:r>
      <w:r w:rsidR="00AC6A37" w:rsidRPr="00A362FD">
        <w:rPr>
          <w:rFonts w:ascii="Calibri" w:eastAsia="新細明體" w:hAnsi="Calibri" w:cs="Times New Roman" w:hint="eastAsia"/>
          <w:color w:val="000000" w:themeColor="text1"/>
          <w:szCs w:val="24"/>
        </w:rPr>
        <w:t>教師甚至認為評鑑是為大學退場</w:t>
      </w:r>
      <w:r w:rsidRPr="00A362FD">
        <w:rPr>
          <w:rFonts w:ascii="Calibri" w:eastAsia="新細明體" w:hAnsi="Calibri" w:cs="Times New Roman" w:hint="eastAsia"/>
          <w:color w:val="000000" w:themeColor="text1"/>
          <w:szCs w:val="24"/>
        </w:rPr>
        <w:t>機制做準備，甚至</w:t>
      </w:r>
      <w:r w:rsidR="001051B8" w:rsidRPr="00A362FD">
        <w:rPr>
          <w:rFonts w:ascii="Calibri" w:eastAsia="新細明體" w:hAnsi="Calibri" w:cs="Times New Roman" w:hint="eastAsia"/>
          <w:color w:val="000000" w:themeColor="text1"/>
          <w:szCs w:val="24"/>
        </w:rPr>
        <w:t>認為是</w:t>
      </w:r>
      <w:r w:rsidRPr="00A362FD">
        <w:rPr>
          <w:rFonts w:ascii="Calibri" w:eastAsia="新細明體" w:hAnsi="Calibri" w:cs="Times New Roman" w:hint="eastAsia"/>
          <w:color w:val="000000" w:themeColor="text1"/>
          <w:szCs w:val="24"/>
        </w:rPr>
        <w:t>圖利教育部與評鑑高官</w:t>
      </w:r>
      <w:r w:rsidR="001051B8" w:rsidRPr="00A362FD">
        <w:rPr>
          <w:rFonts w:ascii="Calibri" w:eastAsia="新細明體" w:hAnsi="Calibri" w:cs="Times New Roman" w:hint="eastAsia"/>
          <w:color w:val="000000" w:themeColor="text1"/>
          <w:szCs w:val="24"/>
        </w:rPr>
        <w:t>。仍有一成三的受訪者肯定評鑑可以促進改善、促成優質的學習環境。</w:t>
      </w:r>
    </w:p>
    <w:p w:rsidR="008736DC" w:rsidRPr="00A362FD" w:rsidRDefault="00D86D9F" w:rsidP="00700035">
      <w:pPr>
        <w:spacing w:line="276" w:lineRule="auto"/>
        <w:rPr>
          <w:rFonts w:ascii="Calibri" w:eastAsia="新細明體" w:hAnsi="Calibri" w:cs="Times New Roman"/>
          <w:color w:val="000000" w:themeColor="text1"/>
          <w:szCs w:val="24"/>
        </w:rPr>
      </w:pPr>
      <w:r w:rsidRPr="00A362FD">
        <w:rPr>
          <w:rFonts w:ascii="Calibri" w:eastAsia="新細明體" w:hAnsi="Calibri" w:cs="Times New Roman" w:hint="eastAsia"/>
          <w:color w:val="000000" w:themeColor="text1"/>
          <w:szCs w:val="24"/>
        </w:rPr>
        <w:lastRenderedPageBreak/>
        <w:t xml:space="preserve">    </w:t>
      </w:r>
      <w:r w:rsidRPr="00A362FD">
        <w:rPr>
          <w:rFonts w:ascii="Calibri" w:eastAsia="新細明體" w:hAnsi="Calibri" w:cs="Times New Roman" w:hint="eastAsia"/>
          <w:color w:val="000000" w:themeColor="text1"/>
          <w:szCs w:val="24"/>
        </w:rPr>
        <w:t>表二</w:t>
      </w:r>
      <w:r w:rsidRPr="00A362FD">
        <w:rPr>
          <w:rFonts w:ascii="Calibri" w:eastAsia="新細明體" w:hAnsi="Calibri" w:cs="Times New Roman" w:hint="eastAsia"/>
          <w:color w:val="000000" w:themeColor="text1"/>
          <w:szCs w:val="24"/>
        </w:rPr>
        <w:t xml:space="preserve">  </w:t>
      </w:r>
      <w:r w:rsidRPr="00A362FD">
        <w:rPr>
          <w:rFonts w:ascii="Calibri" w:eastAsia="新細明體" w:hAnsi="Calibri" w:cs="Times New Roman" w:hint="eastAsia"/>
          <w:color w:val="000000" w:themeColor="text1"/>
          <w:szCs w:val="24"/>
        </w:rPr>
        <w:t>受訪者對於評鑑制度目的看法</w:t>
      </w:r>
    </w:p>
    <w:tbl>
      <w:tblPr>
        <w:tblStyle w:val="1"/>
        <w:tblW w:w="0" w:type="auto"/>
        <w:jc w:val="center"/>
        <w:tblInd w:w="840" w:type="dxa"/>
        <w:tblLook w:val="04A0" w:firstRow="1" w:lastRow="0" w:firstColumn="1" w:lastColumn="0" w:noHBand="0" w:noVBand="1"/>
      </w:tblPr>
      <w:tblGrid>
        <w:gridCol w:w="3663"/>
        <w:gridCol w:w="1842"/>
        <w:gridCol w:w="2177"/>
      </w:tblGrid>
      <w:tr w:rsidR="008736DC" w:rsidRPr="00A362FD" w:rsidTr="008736DC">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6DC" w:rsidRPr="00A362FD" w:rsidRDefault="008736DC" w:rsidP="00700035">
            <w:pPr>
              <w:spacing w:line="276" w:lineRule="auto"/>
              <w:rPr>
                <w:rFonts w:eastAsia="新細明體"/>
                <w:color w:val="000000" w:themeColor="text1"/>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hint="eastAsia"/>
                <w:color w:val="000000" w:themeColor="text1"/>
                <w:szCs w:val="24"/>
              </w:rPr>
              <w:t>次數</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hint="eastAsia"/>
                <w:color w:val="000000" w:themeColor="text1"/>
                <w:szCs w:val="24"/>
              </w:rPr>
              <w:t>百分比（％）</w:t>
            </w:r>
          </w:p>
        </w:tc>
      </w:tr>
      <w:tr w:rsidR="008736DC" w:rsidRPr="00A362FD" w:rsidTr="00B63737">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1.單純做表面功夫、沒有意義、耗費預算、練習寫作文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110</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39.3</w:t>
            </w:r>
          </w:p>
        </w:tc>
      </w:tr>
      <w:tr w:rsidR="008736DC" w:rsidRPr="00A362FD" w:rsidTr="00B63737">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2.強化政府與企業管制大學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35</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12.5</w:t>
            </w:r>
          </w:p>
        </w:tc>
      </w:tr>
      <w:tr w:rsidR="008736DC" w:rsidRPr="00A362FD" w:rsidTr="00B63737">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3.圖利教育部與評鑑高官</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23</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8.2</w:t>
            </w:r>
          </w:p>
        </w:tc>
      </w:tr>
      <w:tr w:rsidR="008736DC" w:rsidRPr="00A362FD" w:rsidTr="00B63737">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4.為大學退場或逼退教師做準備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34</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12.1</w:t>
            </w:r>
          </w:p>
        </w:tc>
      </w:tr>
      <w:tr w:rsidR="008736DC" w:rsidRPr="00A362FD" w:rsidTr="008736DC">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5.促進改善、促成優質的學習環境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38</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13.6</w:t>
            </w:r>
          </w:p>
        </w:tc>
      </w:tr>
      <w:tr w:rsidR="008736DC" w:rsidRPr="00A362FD" w:rsidTr="008736DC">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6.其他</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40</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14.3</w:t>
            </w:r>
          </w:p>
        </w:tc>
      </w:tr>
      <w:tr w:rsidR="008736DC" w:rsidRPr="00A362FD" w:rsidTr="008736DC">
        <w:trPr>
          <w:jc w:val="center"/>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總和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280</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100</w:t>
            </w:r>
          </w:p>
        </w:tc>
      </w:tr>
    </w:tbl>
    <w:p w:rsidR="008736DC" w:rsidRPr="00A362FD" w:rsidRDefault="008736DC" w:rsidP="00700035">
      <w:pPr>
        <w:spacing w:line="276" w:lineRule="auto"/>
        <w:rPr>
          <w:rFonts w:ascii="Calibri" w:eastAsia="新細明體" w:hAnsi="Calibri" w:cs="Times New Roman"/>
          <w:color w:val="000000" w:themeColor="text1"/>
          <w:szCs w:val="24"/>
        </w:rPr>
      </w:pPr>
    </w:p>
    <w:p w:rsidR="008736DC" w:rsidRPr="00A362FD" w:rsidRDefault="001051B8" w:rsidP="00700035">
      <w:pPr>
        <w:spacing w:line="276" w:lineRule="auto"/>
        <w:rPr>
          <w:rFonts w:ascii="Calibri" w:eastAsia="新細明體" w:hAnsi="Calibri" w:cs="Times New Roman"/>
          <w:color w:val="000000" w:themeColor="text1"/>
          <w:szCs w:val="24"/>
        </w:rPr>
      </w:pPr>
      <w:r w:rsidRPr="00A362FD">
        <w:rPr>
          <w:rFonts w:ascii="Calibri" w:eastAsia="新細明體" w:hAnsi="Calibri" w:cs="Times New Roman" w:hint="eastAsia"/>
          <w:color w:val="000000" w:themeColor="text1"/>
          <w:szCs w:val="24"/>
        </w:rPr>
        <w:t xml:space="preserve">    </w:t>
      </w:r>
      <w:r w:rsidRPr="00A362FD">
        <w:rPr>
          <w:rFonts w:ascii="Calibri" w:eastAsia="新細明體" w:hAnsi="Calibri" w:cs="Times New Roman" w:hint="eastAsia"/>
          <w:color w:val="000000" w:themeColor="text1"/>
          <w:szCs w:val="24"/>
        </w:rPr>
        <w:t>而在評鑑過程中，近二成受訪者</w:t>
      </w:r>
      <w:r w:rsidR="008736DC" w:rsidRPr="00A362FD">
        <w:rPr>
          <w:rFonts w:ascii="Calibri" w:eastAsia="新細明體" w:hAnsi="Calibri" w:cs="Times New Roman" w:hint="eastAsia"/>
          <w:color w:val="000000" w:themeColor="text1"/>
          <w:szCs w:val="24"/>
        </w:rPr>
        <w:t>最</w:t>
      </w:r>
      <w:proofErr w:type="gramStart"/>
      <w:r w:rsidR="008736DC" w:rsidRPr="00A362FD">
        <w:rPr>
          <w:rFonts w:ascii="Calibri" w:eastAsia="新細明體" w:hAnsi="Calibri" w:cs="Times New Roman" w:hint="eastAsia"/>
          <w:color w:val="000000" w:themeColor="text1"/>
          <w:szCs w:val="24"/>
        </w:rPr>
        <w:t>滿意的</w:t>
      </w:r>
      <w:proofErr w:type="gramEnd"/>
      <w:r w:rsidR="008736DC" w:rsidRPr="00A362FD">
        <w:rPr>
          <w:rFonts w:ascii="Calibri" w:eastAsia="新細明體" w:hAnsi="Calibri" w:cs="Times New Roman" w:hint="eastAsia"/>
          <w:color w:val="000000" w:themeColor="text1"/>
          <w:szCs w:val="24"/>
        </w:rPr>
        <w:t>事項是：</w:t>
      </w:r>
      <w:r w:rsidRPr="00A362FD">
        <w:rPr>
          <w:rFonts w:ascii="Calibri" w:eastAsia="新細明體" w:hAnsi="Calibri" w:cs="Times New Roman" w:hint="eastAsia"/>
          <w:color w:val="000000" w:themeColor="text1"/>
          <w:szCs w:val="24"/>
        </w:rPr>
        <w:t>促使學校改善教學資源和聽取師生意見，有一成認為系所與教師自我反思檢討，也有近一成認為評鑑委員專業並提供協助、態度良善，少數人認為促進教師相互合作、凝聚系所同仁學生向心力，有其他意外收穫，包含</w:t>
      </w:r>
      <w:r w:rsidR="00AC6A37" w:rsidRPr="00A362FD">
        <w:rPr>
          <w:rFonts w:ascii="Calibri" w:eastAsia="新細明體" w:hAnsi="Calibri" w:cs="Times New Roman" w:hint="eastAsia"/>
          <w:color w:val="000000" w:themeColor="text1"/>
          <w:szCs w:val="24"/>
        </w:rPr>
        <w:t>「</w:t>
      </w:r>
      <w:r w:rsidRPr="00A362FD">
        <w:rPr>
          <w:rFonts w:ascii="Calibri" w:eastAsia="新細明體" w:hAnsi="Calibri" w:cs="Times New Roman" w:hint="eastAsia"/>
          <w:color w:val="000000" w:themeColor="text1"/>
          <w:szCs w:val="24"/>
        </w:rPr>
        <w:t>個人作文能力變好、校園環境改善</w:t>
      </w:r>
      <w:r w:rsidR="00AC6A37" w:rsidRPr="00A362FD">
        <w:rPr>
          <w:rFonts w:ascii="Calibri" w:eastAsia="新細明體" w:hAnsi="Calibri" w:cs="Times New Roman" w:hint="eastAsia"/>
          <w:color w:val="000000" w:themeColor="text1"/>
          <w:szCs w:val="24"/>
        </w:rPr>
        <w:t>」這類的諷刺，但值得注意的是，此題意在詢問滿意項目，但竟有高達四成的受訪者，還是藉此題強調「毫</w:t>
      </w:r>
      <w:r w:rsidRPr="00A362FD">
        <w:rPr>
          <w:rFonts w:ascii="Calibri" w:eastAsia="新細明體" w:hAnsi="Calibri" w:cs="Times New Roman" w:hint="eastAsia"/>
          <w:color w:val="000000" w:themeColor="text1"/>
          <w:szCs w:val="24"/>
        </w:rPr>
        <w:t>無滿意之處</w:t>
      </w:r>
      <w:r w:rsidR="00AC6A37" w:rsidRPr="00A362FD">
        <w:rPr>
          <w:rFonts w:ascii="Calibri" w:eastAsia="新細明體" w:hAnsi="Calibri" w:cs="Times New Roman" w:hint="eastAsia"/>
          <w:color w:val="000000" w:themeColor="text1"/>
          <w:szCs w:val="24"/>
        </w:rPr>
        <w:t>」，可見對評鑑制度有深刻的不滿</w:t>
      </w:r>
      <w:r w:rsidRPr="00A362FD">
        <w:rPr>
          <w:rFonts w:ascii="Calibri" w:eastAsia="新細明體" w:hAnsi="Calibri" w:cs="Times New Roman" w:hint="eastAsia"/>
          <w:color w:val="000000" w:themeColor="text1"/>
          <w:szCs w:val="24"/>
        </w:rPr>
        <w:t>。</w:t>
      </w:r>
    </w:p>
    <w:p w:rsidR="008736DC" w:rsidRPr="00A362FD" w:rsidRDefault="008736DC" w:rsidP="00700035">
      <w:pPr>
        <w:spacing w:line="276" w:lineRule="auto"/>
        <w:rPr>
          <w:rFonts w:ascii="Calibri" w:eastAsia="新細明體" w:hAnsi="Calibri" w:cs="Times New Roman"/>
          <w:color w:val="000000" w:themeColor="text1"/>
          <w:szCs w:val="24"/>
        </w:rPr>
      </w:pPr>
      <w:r w:rsidRPr="00A362FD">
        <w:rPr>
          <w:rFonts w:ascii="Calibri" w:eastAsia="新細明體" w:hAnsi="Calibri" w:cs="Times New Roman"/>
          <w:color w:val="000000" w:themeColor="text1"/>
          <w:szCs w:val="24"/>
        </w:rPr>
        <w:t xml:space="preserve">    </w:t>
      </w:r>
      <w:r w:rsidR="00D86D9F" w:rsidRPr="00A362FD">
        <w:rPr>
          <w:rFonts w:ascii="Calibri" w:eastAsia="新細明體" w:hAnsi="Calibri" w:cs="Times New Roman" w:hint="eastAsia"/>
          <w:color w:val="000000" w:themeColor="text1"/>
          <w:szCs w:val="24"/>
        </w:rPr>
        <w:t>表三</w:t>
      </w:r>
      <w:r w:rsidR="00D86D9F" w:rsidRPr="00A362FD">
        <w:rPr>
          <w:rFonts w:ascii="Calibri" w:eastAsia="新細明體" w:hAnsi="Calibri" w:cs="Times New Roman" w:hint="eastAsia"/>
          <w:color w:val="000000" w:themeColor="text1"/>
          <w:szCs w:val="24"/>
        </w:rPr>
        <w:t xml:space="preserve">  </w:t>
      </w:r>
      <w:r w:rsidR="00D86D9F" w:rsidRPr="00A362FD">
        <w:rPr>
          <w:rFonts w:ascii="Calibri" w:eastAsia="新細明體" w:hAnsi="Calibri" w:cs="Times New Roman" w:hint="eastAsia"/>
          <w:color w:val="000000" w:themeColor="text1"/>
          <w:szCs w:val="24"/>
        </w:rPr>
        <w:t>受訪者對於評鑑制度最</w:t>
      </w:r>
      <w:proofErr w:type="gramStart"/>
      <w:r w:rsidR="00D86D9F" w:rsidRPr="00A362FD">
        <w:rPr>
          <w:rFonts w:ascii="Calibri" w:eastAsia="新細明體" w:hAnsi="Calibri" w:cs="Times New Roman" w:hint="eastAsia"/>
          <w:color w:val="000000" w:themeColor="text1"/>
          <w:szCs w:val="24"/>
        </w:rPr>
        <w:t>滿意的</w:t>
      </w:r>
      <w:proofErr w:type="gramEnd"/>
      <w:r w:rsidR="00D86D9F" w:rsidRPr="00A362FD">
        <w:rPr>
          <w:rFonts w:ascii="Calibri" w:eastAsia="新細明體" w:hAnsi="Calibri" w:cs="Times New Roman" w:hint="eastAsia"/>
          <w:color w:val="000000" w:themeColor="text1"/>
          <w:szCs w:val="24"/>
        </w:rPr>
        <w:t>事項</w:t>
      </w:r>
    </w:p>
    <w:tbl>
      <w:tblPr>
        <w:tblStyle w:val="1"/>
        <w:tblW w:w="7625" w:type="dxa"/>
        <w:jc w:val="center"/>
        <w:tblLook w:val="04A0" w:firstRow="1" w:lastRow="0" w:firstColumn="1" w:lastColumn="0" w:noHBand="0" w:noVBand="1"/>
      </w:tblPr>
      <w:tblGrid>
        <w:gridCol w:w="3757"/>
        <w:gridCol w:w="1701"/>
        <w:gridCol w:w="2167"/>
      </w:tblGrid>
      <w:tr w:rsidR="008736DC" w:rsidRPr="00A362FD" w:rsidTr="008736DC">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6DC" w:rsidRPr="00A362FD" w:rsidRDefault="008736DC" w:rsidP="00700035">
            <w:pPr>
              <w:spacing w:line="276" w:lineRule="auto"/>
              <w:rPr>
                <w:rFonts w:eastAsia="新細明體"/>
                <w:color w:val="000000" w:themeColor="text1"/>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hint="eastAsia"/>
                <w:color w:val="000000" w:themeColor="text1"/>
                <w:szCs w:val="24"/>
              </w:rPr>
              <w:t>次數</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hint="eastAsia"/>
                <w:color w:val="000000" w:themeColor="text1"/>
                <w:szCs w:val="24"/>
              </w:rPr>
              <w:t>百分比（％）</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1.毫無滿意之處</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103</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40.2</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2.其他意外收穫（作文能力變好、因評鑑委員來訪，校園環境改善…）</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11</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4.3</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3.促使學校改善教學資源和聽取師生意見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51</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19.9</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4.系所與教師自我反思檢討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26</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10.2</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5.促進教師相互合作、凝聚系所同仁學生向心力</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13</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5.1</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6.評鑑委員專業並提供協助、態度良善</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25</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9.8</w:t>
            </w:r>
          </w:p>
        </w:tc>
      </w:tr>
      <w:tr w:rsidR="008736DC" w:rsidRPr="00A362FD" w:rsidTr="00B63737">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7.其他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27</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10.5</w:t>
            </w:r>
          </w:p>
        </w:tc>
      </w:tr>
      <w:tr w:rsidR="008736DC" w:rsidRPr="00A362FD" w:rsidTr="008736DC">
        <w:trPr>
          <w:jc w:val="center"/>
        </w:trPr>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總和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256</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100</w:t>
            </w:r>
          </w:p>
        </w:tc>
      </w:tr>
    </w:tbl>
    <w:p w:rsidR="003254AE" w:rsidRPr="00A362FD" w:rsidRDefault="003254AE" w:rsidP="00700035">
      <w:pPr>
        <w:spacing w:line="276" w:lineRule="auto"/>
        <w:ind w:left="360"/>
        <w:rPr>
          <w:rFonts w:ascii="Calibri" w:eastAsia="新細明體" w:hAnsi="Calibri" w:cs="Times New Roman"/>
          <w:color w:val="000000" w:themeColor="text1"/>
          <w:szCs w:val="24"/>
        </w:rPr>
      </w:pPr>
    </w:p>
    <w:p w:rsidR="008736DC" w:rsidRPr="00A362FD" w:rsidRDefault="003254AE" w:rsidP="00700035">
      <w:pPr>
        <w:spacing w:line="276" w:lineRule="auto"/>
        <w:ind w:left="360"/>
        <w:rPr>
          <w:rFonts w:ascii="Calibri" w:eastAsia="新細明體" w:hAnsi="Calibri" w:cs="Times New Roman"/>
          <w:color w:val="000000" w:themeColor="text1"/>
          <w:szCs w:val="24"/>
        </w:rPr>
      </w:pPr>
      <w:r w:rsidRPr="00A362FD">
        <w:rPr>
          <w:rFonts w:ascii="Calibri" w:eastAsia="新細明體" w:hAnsi="Calibri" w:cs="Times New Roman" w:hint="eastAsia"/>
          <w:color w:val="000000" w:themeColor="text1"/>
          <w:szCs w:val="24"/>
        </w:rPr>
        <w:t xml:space="preserve">    </w:t>
      </w:r>
      <w:r w:rsidR="008736DC" w:rsidRPr="00A362FD">
        <w:rPr>
          <w:rFonts w:ascii="Calibri" w:eastAsia="新細明體" w:hAnsi="Calibri" w:cs="Times New Roman" w:hint="eastAsia"/>
          <w:color w:val="000000" w:themeColor="text1"/>
          <w:szCs w:val="24"/>
        </w:rPr>
        <w:t>在評鑑過程中，</w:t>
      </w:r>
      <w:r w:rsidR="001051B8" w:rsidRPr="00A362FD">
        <w:rPr>
          <w:rFonts w:ascii="Calibri" w:eastAsia="新細明體" w:hAnsi="Calibri" w:cs="Times New Roman" w:hint="eastAsia"/>
          <w:color w:val="000000" w:themeColor="text1"/>
          <w:szCs w:val="24"/>
        </w:rPr>
        <w:t>二成五大專教師</w:t>
      </w:r>
      <w:r w:rsidR="008736DC" w:rsidRPr="00A362FD">
        <w:rPr>
          <w:rFonts w:ascii="Calibri" w:eastAsia="新細明體" w:hAnsi="Calibri" w:cs="Times New Roman" w:hint="eastAsia"/>
          <w:color w:val="000000" w:themeColor="text1"/>
          <w:szCs w:val="24"/>
        </w:rPr>
        <w:t>最痛恨的事項是</w:t>
      </w:r>
      <w:r w:rsidR="001051B8" w:rsidRPr="00A362FD">
        <w:rPr>
          <w:rFonts w:ascii="Calibri" w:eastAsia="新細明體" w:hAnsi="Calibri" w:cs="Times New Roman" w:hint="eastAsia"/>
          <w:color w:val="000000" w:themeColor="text1"/>
          <w:szCs w:val="24"/>
        </w:rPr>
        <w:t>作文比賽、形式主義，也有超過二成認為評審委員</w:t>
      </w:r>
      <w:proofErr w:type="gramStart"/>
      <w:r w:rsidR="001051B8" w:rsidRPr="00A362FD">
        <w:rPr>
          <w:rFonts w:ascii="Calibri" w:eastAsia="新細明體" w:hAnsi="Calibri" w:cs="Times New Roman" w:hint="eastAsia"/>
          <w:color w:val="000000" w:themeColor="text1"/>
          <w:szCs w:val="24"/>
        </w:rPr>
        <w:t>不</w:t>
      </w:r>
      <w:proofErr w:type="gramEnd"/>
      <w:r w:rsidR="001051B8" w:rsidRPr="00A362FD">
        <w:rPr>
          <w:rFonts w:ascii="Calibri" w:eastAsia="新細明體" w:hAnsi="Calibri" w:cs="Times New Roman" w:hint="eastAsia"/>
          <w:color w:val="000000" w:themeColor="text1"/>
          <w:szCs w:val="24"/>
        </w:rPr>
        <w:t>專業、不公平或不認真，對於評鑑指標不公正的質疑，甚至會出現諂媚評鑑委員的極端現象；也有一成三的同仁反應準備</w:t>
      </w:r>
      <w:r w:rsidR="001051B8" w:rsidRPr="00A362FD">
        <w:rPr>
          <w:rFonts w:ascii="Calibri" w:eastAsia="新細明體" w:hAnsi="Calibri" w:cs="Times New Roman" w:hint="eastAsia"/>
          <w:color w:val="000000" w:themeColor="text1"/>
          <w:szCs w:val="24"/>
        </w:rPr>
        <w:lastRenderedPageBreak/>
        <w:t>評鑑超時上班、因評鑑影響正常教學、研究的時間與資源、浪費時間及資源問題，其他的不滿還包含作假資料、惡化教師勞動條件或學校藉機剷除異己，甚至強逼學生配合演出。</w:t>
      </w:r>
    </w:p>
    <w:p w:rsidR="008736DC" w:rsidRPr="00A362FD" w:rsidRDefault="00D86D9F" w:rsidP="00700035">
      <w:pPr>
        <w:spacing w:line="276" w:lineRule="auto"/>
        <w:ind w:left="840"/>
        <w:rPr>
          <w:rFonts w:ascii="Calibri" w:eastAsia="新細明體" w:hAnsi="Calibri" w:cs="Times New Roman"/>
          <w:color w:val="000000" w:themeColor="text1"/>
          <w:szCs w:val="24"/>
        </w:rPr>
      </w:pPr>
      <w:r w:rsidRPr="00A362FD">
        <w:rPr>
          <w:rFonts w:ascii="Calibri" w:eastAsia="新細明體" w:hAnsi="Calibri" w:cs="Times New Roman" w:hint="eastAsia"/>
          <w:color w:val="000000" w:themeColor="text1"/>
          <w:szCs w:val="24"/>
        </w:rPr>
        <w:t>表四</w:t>
      </w:r>
      <w:r w:rsidRPr="00A362FD">
        <w:rPr>
          <w:rFonts w:ascii="Calibri" w:eastAsia="新細明體" w:hAnsi="Calibri" w:cs="Times New Roman" w:hint="eastAsia"/>
          <w:color w:val="000000" w:themeColor="text1"/>
          <w:szCs w:val="24"/>
        </w:rPr>
        <w:t xml:space="preserve">  </w:t>
      </w:r>
      <w:r w:rsidRPr="00A362FD">
        <w:rPr>
          <w:rFonts w:ascii="Calibri" w:eastAsia="新細明體" w:hAnsi="Calibri" w:cs="Times New Roman" w:hint="eastAsia"/>
          <w:color w:val="000000" w:themeColor="text1"/>
          <w:szCs w:val="24"/>
        </w:rPr>
        <w:t>受訪者對於評鑑制度最痛恨的事項</w:t>
      </w:r>
    </w:p>
    <w:tbl>
      <w:tblPr>
        <w:tblStyle w:val="1"/>
        <w:tblW w:w="0" w:type="auto"/>
        <w:jc w:val="center"/>
        <w:tblInd w:w="840" w:type="dxa"/>
        <w:tblLook w:val="04A0" w:firstRow="1" w:lastRow="0" w:firstColumn="1" w:lastColumn="0" w:noHBand="0" w:noVBand="1"/>
      </w:tblPr>
      <w:tblGrid>
        <w:gridCol w:w="4230"/>
        <w:gridCol w:w="1417"/>
        <w:gridCol w:w="2035"/>
      </w:tblGrid>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6DC" w:rsidRPr="00A362FD" w:rsidRDefault="008736DC" w:rsidP="00700035">
            <w:pPr>
              <w:spacing w:line="276" w:lineRule="auto"/>
              <w:rPr>
                <w:rFonts w:eastAsia="新細明體"/>
                <w:color w:val="000000" w:themeColor="text1"/>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hint="eastAsia"/>
                <w:color w:val="000000" w:themeColor="text1"/>
                <w:szCs w:val="24"/>
              </w:rPr>
              <w:t>次數</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hint="eastAsia"/>
                <w:color w:val="000000" w:themeColor="text1"/>
                <w:szCs w:val="24"/>
              </w:rPr>
              <w:t>百分比（％）</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1.作文比賽、形式主義</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121</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25.9</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2.為了準備評鑑超時上班、浪費時間及資源</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61</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13.1</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3.作假資料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40</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8.6</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4.強逼學生配合演出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7</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1.5</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5.惡化教師勞動條件或學校藉機剷除異己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18</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3.9</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6.評審委員</w:t>
            </w:r>
            <w:proofErr w:type="gramStart"/>
            <w:r w:rsidRPr="00A362FD">
              <w:rPr>
                <w:rFonts w:ascii="新細明體" w:eastAsia="新細明體" w:hAnsi="新細明體" w:cs="新細明體" w:hint="eastAsia"/>
                <w:b/>
                <w:color w:val="000000" w:themeColor="text1"/>
                <w:kern w:val="0"/>
                <w:sz w:val="19"/>
                <w:szCs w:val="19"/>
              </w:rPr>
              <w:t>不</w:t>
            </w:r>
            <w:proofErr w:type="gramEnd"/>
            <w:r w:rsidRPr="00A362FD">
              <w:rPr>
                <w:rFonts w:ascii="新細明體" w:eastAsia="新細明體" w:hAnsi="新細明體" w:cs="新細明體" w:hint="eastAsia"/>
                <w:b/>
                <w:color w:val="000000" w:themeColor="text1"/>
                <w:kern w:val="0"/>
                <w:sz w:val="19"/>
                <w:szCs w:val="19"/>
              </w:rPr>
              <w:t>專業、不公平或不認真</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102</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21.8</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  </w:t>
            </w:r>
            <w:r w:rsidRPr="00A362FD">
              <w:rPr>
                <w:rFonts w:ascii="新細明體" w:eastAsia="新細明體" w:hAnsi="新細明體" w:cs="新細明體" w:hint="eastAsia"/>
                <w:b/>
                <w:color w:val="000000" w:themeColor="text1"/>
                <w:kern w:val="0"/>
                <w:sz w:val="19"/>
              </w:rPr>
              <w:t> 7.</w:t>
            </w:r>
            <w:r w:rsidRPr="00A362FD">
              <w:rPr>
                <w:rFonts w:ascii="新細明體" w:eastAsia="新細明體" w:hAnsi="新細明體" w:cs="新細明體" w:hint="eastAsia"/>
                <w:b/>
                <w:color w:val="000000" w:themeColor="text1"/>
                <w:kern w:val="0"/>
                <w:sz w:val="19"/>
                <w:szCs w:val="19"/>
              </w:rPr>
              <w:t>諂媚評鑑委員</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2.1</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8.評鑑指標不公正、不妥適</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30</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6.4</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9.因評鑑影響正常教學、研究的時間與資源</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34</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7.3</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10.其他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44</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9.4</w:t>
            </w:r>
          </w:p>
        </w:tc>
      </w:tr>
      <w:tr w:rsidR="008736DC" w:rsidRPr="00A362FD" w:rsidTr="00B63737">
        <w:trPr>
          <w:jc w:val="center"/>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ascii="新細明體" w:eastAsia="新細明體" w:hAnsi="新細明體" w:cs="新細明體" w:hint="eastAsia"/>
                <w:b/>
                <w:color w:val="000000" w:themeColor="text1"/>
                <w:kern w:val="0"/>
                <w:sz w:val="19"/>
                <w:szCs w:val="19"/>
              </w:rPr>
              <w:t>總和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467</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DC" w:rsidRPr="00A362FD" w:rsidRDefault="008736DC" w:rsidP="00700035">
            <w:pPr>
              <w:spacing w:line="276" w:lineRule="auto"/>
              <w:rPr>
                <w:rFonts w:eastAsia="新細明體"/>
                <w:color w:val="000000" w:themeColor="text1"/>
                <w:szCs w:val="24"/>
              </w:rPr>
            </w:pPr>
            <w:r w:rsidRPr="00A362FD">
              <w:rPr>
                <w:rFonts w:eastAsia="新細明體"/>
                <w:color w:val="000000" w:themeColor="text1"/>
                <w:szCs w:val="24"/>
              </w:rPr>
              <w:t>100</w:t>
            </w:r>
          </w:p>
        </w:tc>
      </w:tr>
    </w:tbl>
    <w:p w:rsidR="002F4B95" w:rsidRPr="00A362FD" w:rsidRDefault="002F4B95" w:rsidP="00700035">
      <w:pPr>
        <w:spacing w:line="276" w:lineRule="auto"/>
        <w:jc w:val="both"/>
        <w:rPr>
          <w:color w:val="000000" w:themeColor="text1"/>
        </w:rPr>
      </w:pPr>
    </w:p>
    <w:p w:rsidR="008976F9" w:rsidRPr="00A362FD" w:rsidRDefault="001051B8"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最後</w:t>
      </w:r>
      <w:r w:rsidR="003254AE" w:rsidRPr="00A362FD">
        <w:rPr>
          <w:rFonts w:hint="eastAsia"/>
          <w:color w:val="000000" w:themeColor="text1"/>
        </w:rPr>
        <w:t>，</w:t>
      </w:r>
      <w:r w:rsidR="008976F9" w:rsidRPr="00A362FD">
        <w:rPr>
          <w:rFonts w:hint="eastAsia"/>
          <w:color w:val="000000" w:themeColor="text1"/>
        </w:rPr>
        <w:t>關於高教評鑑具體建議</w:t>
      </w:r>
      <w:r w:rsidRPr="00A362FD">
        <w:rPr>
          <w:rFonts w:hint="eastAsia"/>
          <w:color w:val="000000" w:themeColor="text1"/>
        </w:rPr>
        <w:t>部份，有三分之一的大專教師主張廢除、取消或停止評鑑，</w:t>
      </w:r>
      <w:r w:rsidRPr="00A362FD">
        <w:rPr>
          <w:rFonts w:hint="eastAsia"/>
          <w:color w:val="000000" w:themeColor="text1"/>
        </w:rPr>
        <w:t>10%</w:t>
      </w:r>
      <w:r w:rsidR="00AC6A37" w:rsidRPr="00A362FD">
        <w:rPr>
          <w:rFonts w:hint="eastAsia"/>
          <w:color w:val="000000" w:themeColor="text1"/>
        </w:rPr>
        <w:t>主張以退場</w:t>
      </w:r>
      <w:r w:rsidRPr="00A362FD">
        <w:rPr>
          <w:rFonts w:hint="eastAsia"/>
          <w:color w:val="000000" w:themeColor="text1"/>
        </w:rPr>
        <w:t>機制來</w:t>
      </w:r>
      <w:proofErr w:type="gramStart"/>
      <w:r w:rsidRPr="00A362FD">
        <w:rPr>
          <w:rFonts w:hint="eastAsia"/>
          <w:color w:val="000000" w:themeColor="text1"/>
        </w:rPr>
        <w:t>汰</w:t>
      </w:r>
      <w:proofErr w:type="gramEnd"/>
      <w:r w:rsidRPr="00A362FD">
        <w:rPr>
          <w:rFonts w:hint="eastAsia"/>
          <w:color w:val="000000" w:themeColor="text1"/>
        </w:rPr>
        <w:t>換；也有</w:t>
      </w:r>
      <w:r w:rsidRPr="00A362FD">
        <w:rPr>
          <w:rFonts w:hint="eastAsia"/>
          <w:color w:val="000000" w:themeColor="text1"/>
        </w:rPr>
        <w:t>27.2%</w:t>
      </w:r>
      <w:r w:rsidRPr="00A362FD">
        <w:rPr>
          <w:rFonts w:hint="eastAsia"/>
          <w:color w:val="000000" w:themeColor="text1"/>
        </w:rPr>
        <w:t>認為應修正評鑑，有</w:t>
      </w:r>
      <w:r w:rsidRPr="00A362FD">
        <w:rPr>
          <w:rFonts w:hint="eastAsia"/>
          <w:color w:val="000000" w:themeColor="text1"/>
        </w:rPr>
        <w:t>16.1%</w:t>
      </w:r>
      <w:r w:rsidRPr="00A362FD">
        <w:rPr>
          <w:rFonts w:hint="eastAsia"/>
          <w:color w:val="000000" w:themeColor="text1"/>
        </w:rPr>
        <w:t>主張以自主、多元或自評方式取代現行評鑑制度</w:t>
      </w:r>
      <w:r w:rsidR="00AC6A37" w:rsidRPr="00A362FD">
        <w:rPr>
          <w:rFonts w:hint="eastAsia"/>
          <w:color w:val="000000" w:themeColor="text1"/>
        </w:rPr>
        <w:t>。顯示有關評鑑的調整方式</w:t>
      </w:r>
      <w:r w:rsidRPr="00A362FD">
        <w:rPr>
          <w:rFonts w:hint="eastAsia"/>
          <w:color w:val="000000" w:themeColor="text1"/>
        </w:rPr>
        <w:t>，從廢止到改進的主張皆存在。</w:t>
      </w:r>
      <w:r w:rsidRPr="00A362FD">
        <w:rPr>
          <w:color w:val="000000" w:themeColor="text1"/>
        </w:rPr>
        <w:t xml:space="preserve"> </w:t>
      </w:r>
    </w:p>
    <w:p w:rsidR="00D86D9F" w:rsidRPr="00A362FD" w:rsidRDefault="00D86D9F" w:rsidP="00700035">
      <w:pPr>
        <w:spacing w:line="276" w:lineRule="auto"/>
        <w:jc w:val="both"/>
        <w:rPr>
          <w:color w:val="000000" w:themeColor="text1"/>
        </w:rPr>
      </w:pPr>
    </w:p>
    <w:p w:rsidR="008976F9" w:rsidRPr="00A362FD" w:rsidRDefault="00D86D9F" w:rsidP="00700035">
      <w:pPr>
        <w:spacing w:line="276" w:lineRule="auto"/>
        <w:rPr>
          <w:color w:val="000000" w:themeColor="text1"/>
        </w:rPr>
      </w:pPr>
      <w:r w:rsidRPr="00A362FD">
        <w:rPr>
          <w:rFonts w:hint="eastAsia"/>
          <w:color w:val="000000" w:themeColor="text1"/>
        </w:rPr>
        <w:t xml:space="preserve">   </w:t>
      </w:r>
      <w:r w:rsidRPr="00A362FD">
        <w:rPr>
          <w:rFonts w:hint="eastAsia"/>
          <w:color w:val="000000" w:themeColor="text1"/>
        </w:rPr>
        <w:t>表五</w:t>
      </w:r>
      <w:r w:rsidRPr="00A362FD">
        <w:rPr>
          <w:rFonts w:hint="eastAsia"/>
          <w:color w:val="000000" w:themeColor="text1"/>
        </w:rPr>
        <w:t xml:space="preserve">  </w:t>
      </w:r>
      <w:r w:rsidRPr="00A362FD">
        <w:rPr>
          <w:rFonts w:hint="eastAsia"/>
          <w:color w:val="000000" w:themeColor="text1"/>
        </w:rPr>
        <w:t>受訪者對於評鑑制度的具體建議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1159"/>
        <w:gridCol w:w="1559"/>
      </w:tblGrid>
      <w:tr w:rsidR="008976F9" w:rsidRPr="00A362FD" w:rsidTr="00CC24A4">
        <w:tc>
          <w:tcPr>
            <w:tcW w:w="4936" w:type="dxa"/>
            <w:tcBorders>
              <w:top w:val="single" w:sz="4" w:space="0" w:color="auto"/>
              <w:left w:val="single" w:sz="4" w:space="0" w:color="auto"/>
              <w:bottom w:val="single" w:sz="4" w:space="0" w:color="auto"/>
              <w:right w:val="single" w:sz="4" w:space="0" w:color="auto"/>
            </w:tcBorders>
          </w:tcPr>
          <w:p w:rsidR="008976F9" w:rsidRPr="00A362FD" w:rsidRDefault="008976F9" w:rsidP="00700035">
            <w:pPr>
              <w:widowControl w:val="0"/>
              <w:spacing w:line="276" w:lineRule="auto"/>
              <w:rPr>
                <w:color w:val="000000" w:themeColor="text1"/>
                <w:szCs w:val="24"/>
              </w:rPr>
            </w:pPr>
          </w:p>
        </w:tc>
        <w:tc>
          <w:tcPr>
            <w:tcW w:w="1159" w:type="dxa"/>
            <w:tcBorders>
              <w:top w:val="single" w:sz="4" w:space="0" w:color="auto"/>
              <w:left w:val="single" w:sz="4" w:space="0" w:color="auto"/>
              <w:bottom w:val="single" w:sz="4" w:space="0" w:color="auto"/>
              <w:right w:val="single" w:sz="4" w:space="0" w:color="auto"/>
            </w:tcBorders>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次數</w:t>
            </w:r>
          </w:p>
        </w:tc>
        <w:tc>
          <w:tcPr>
            <w:tcW w:w="1559" w:type="dxa"/>
            <w:tcBorders>
              <w:top w:val="single" w:sz="4" w:space="0" w:color="auto"/>
              <w:left w:val="single" w:sz="4" w:space="0" w:color="auto"/>
              <w:bottom w:val="single" w:sz="4" w:space="0" w:color="auto"/>
              <w:right w:val="single" w:sz="4" w:space="0" w:color="auto"/>
            </w:tcBorders>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百</w:t>
            </w:r>
            <w:r w:rsidRPr="00A362FD">
              <w:rPr>
                <w:rFonts w:ascii="新細明體" w:hAnsi="新細明體" w:hint="eastAsia"/>
                <w:color w:val="000000" w:themeColor="text1"/>
              </w:rPr>
              <w:t xml:space="preserve">分比（％） </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shd w:val="clear" w:color="auto" w:fill="FFFF00"/>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廢除、取消或停止評鑑</w:t>
            </w:r>
          </w:p>
        </w:tc>
        <w:tc>
          <w:tcPr>
            <w:tcW w:w="1159" w:type="dxa"/>
            <w:tcBorders>
              <w:top w:val="single" w:sz="4" w:space="0" w:color="auto"/>
              <w:left w:val="single" w:sz="4" w:space="0" w:color="auto"/>
              <w:bottom w:val="single" w:sz="4" w:space="0" w:color="auto"/>
              <w:right w:val="single" w:sz="4" w:space="0" w:color="auto"/>
            </w:tcBorders>
            <w:shd w:val="clear" w:color="auto" w:fill="FFFF00"/>
            <w:hideMark/>
          </w:tcPr>
          <w:p w:rsidR="008976F9" w:rsidRPr="00A362FD" w:rsidRDefault="008976F9" w:rsidP="00700035">
            <w:pPr>
              <w:widowControl w:val="0"/>
              <w:spacing w:line="276" w:lineRule="auto"/>
              <w:rPr>
                <w:color w:val="000000" w:themeColor="text1"/>
                <w:szCs w:val="24"/>
              </w:rPr>
            </w:pPr>
            <w:r w:rsidRPr="00A362FD">
              <w:rPr>
                <w:color w:val="000000" w:themeColor="text1"/>
              </w:rPr>
              <w:t>99</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976F9" w:rsidRPr="00A362FD" w:rsidRDefault="008976F9" w:rsidP="00700035">
            <w:pPr>
              <w:widowControl w:val="0"/>
              <w:spacing w:line="276" w:lineRule="auto"/>
              <w:rPr>
                <w:color w:val="000000" w:themeColor="text1"/>
                <w:szCs w:val="24"/>
              </w:rPr>
            </w:pPr>
            <w:r w:rsidRPr="00A362FD">
              <w:rPr>
                <w:color w:val="000000" w:themeColor="text1"/>
              </w:rPr>
              <w:t>33.2</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以自主、多元或自評方式取代現行評鑑制度</w:t>
            </w:r>
          </w:p>
        </w:tc>
        <w:tc>
          <w:tcPr>
            <w:tcW w:w="11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48</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16.1</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shd w:val="clear" w:color="auto" w:fill="FFFF00"/>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由市場機制來自然淘汰不適之學校系所、不須評鑑制度</w:t>
            </w:r>
          </w:p>
        </w:tc>
        <w:tc>
          <w:tcPr>
            <w:tcW w:w="1159" w:type="dxa"/>
            <w:tcBorders>
              <w:top w:val="single" w:sz="4" w:space="0" w:color="auto"/>
              <w:left w:val="single" w:sz="4" w:space="0" w:color="auto"/>
              <w:bottom w:val="single" w:sz="4" w:space="0" w:color="auto"/>
              <w:right w:val="single" w:sz="4" w:space="0" w:color="auto"/>
            </w:tcBorders>
            <w:shd w:val="clear" w:color="auto" w:fill="FFFF00"/>
            <w:hideMark/>
          </w:tcPr>
          <w:p w:rsidR="008976F9" w:rsidRPr="00A362FD" w:rsidRDefault="008976F9" w:rsidP="00700035">
            <w:pPr>
              <w:widowControl w:val="0"/>
              <w:spacing w:line="276" w:lineRule="auto"/>
              <w:rPr>
                <w:color w:val="000000" w:themeColor="text1"/>
                <w:szCs w:val="24"/>
              </w:rPr>
            </w:pPr>
            <w:r w:rsidRPr="00A362FD">
              <w:rPr>
                <w:color w:val="000000" w:themeColor="text1"/>
              </w:rPr>
              <w:t>32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976F9" w:rsidRPr="00A362FD" w:rsidRDefault="008976F9" w:rsidP="00700035">
            <w:pPr>
              <w:widowControl w:val="0"/>
              <w:spacing w:line="276" w:lineRule="auto"/>
              <w:rPr>
                <w:color w:val="000000" w:themeColor="text1"/>
                <w:szCs w:val="24"/>
              </w:rPr>
            </w:pPr>
            <w:r w:rsidRPr="00A362FD">
              <w:rPr>
                <w:color w:val="000000" w:themeColor="text1"/>
              </w:rPr>
              <w:t>10.7</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評鑑方式需要修正</w:t>
            </w:r>
          </w:p>
        </w:tc>
        <w:tc>
          <w:tcPr>
            <w:tcW w:w="11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81</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27.2</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評鑑委員有問題</w:t>
            </w:r>
          </w:p>
        </w:tc>
        <w:tc>
          <w:tcPr>
            <w:tcW w:w="11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27</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9.1</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其他</w:t>
            </w:r>
          </w:p>
        </w:tc>
        <w:tc>
          <w:tcPr>
            <w:tcW w:w="115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11</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976F9" w:rsidRPr="00A362FD" w:rsidRDefault="008976F9" w:rsidP="00700035">
            <w:pPr>
              <w:widowControl w:val="0"/>
              <w:spacing w:line="276" w:lineRule="auto"/>
              <w:rPr>
                <w:color w:val="000000" w:themeColor="text1"/>
                <w:szCs w:val="24"/>
              </w:rPr>
            </w:pPr>
            <w:r w:rsidRPr="00A362FD">
              <w:rPr>
                <w:color w:val="000000" w:themeColor="text1"/>
              </w:rPr>
              <w:t>3.7</w:t>
            </w:r>
          </w:p>
        </w:tc>
      </w:tr>
      <w:tr w:rsidR="008976F9" w:rsidRPr="00A362FD" w:rsidTr="00CC24A4">
        <w:tc>
          <w:tcPr>
            <w:tcW w:w="4936" w:type="dxa"/>
            <w:tcBorders>
              <w:top w:val="single" w:sz="4" w:space="0" w:color="auto"/>
              <w:left w:val="single" w:sz="4" w:space="0" w:color="auto"/>
              <w:bottom w:val="single" w:sz="4" w:space="0" w:color="auto"/>
              <w:right w:val="single" w:sz="4" w:space="0" w:color="auto"/>
            </w:tcBorders>
            <w:hideMark/>
          </w:tcPr>
          <w:p w:rsidR="008976F9" w:rsidRPr="00A362FD" w:rsidRDefault="008976F9" w:rsidP="00700035">
            <w:pPr>
              <w:widowControl w:val="0"/>
              <w:spacing w:line="276" w:lineRule="auto"/>
              <w:rPr>
                <w:color w:val="000000" w:themeColor="text1"/>
                <w:szCs w:val="24"/>
              </w:rPr>
            </w:pPr>
            <w:r w:rsidRPr="00A362FD">
              <w:rPr>
                <w:rFonts w:hint="eastAsia"/>
                <w:color w:val="000000" w:themeColor="text1"/>
              </w:rPr>
              <w:t>總和</w:t>
            </w:r>
          </w:p>
        </w:tc>
        <w:tc>
          <w:tcPr>
            <w:tcW w:w="1159" w:type="dxa"/>
            <w:tcBorders>
              <w:top w:val="single" w:sz="4" w:space="0" w:color="auto"/>
              <w:left w:val="single" w:sz="4" w:space="0" w:color="auto"/>
              <w:bottom w:val="single" w:sz="4" w:space="0" w:color="auto"/>
              <w:right w:val="single" w:sz="4" w:space="0" w:color="auto"/>
            </w:tcBorders>
            <w:hideMark/>
          </w:tcPr>
          <w:p w:rsidR="008976F9" w:rsidRPr="00A362FD" w:rsidRDefault="008976F9" w:rsidP="00700035">
            <w:pPr>
              <w:widowControl w:val="0"/>
              <w:spacing w:line="276" w:lineRule="auto"/>
              <w:rPr>
                <w:color w:val="000000" w:themeColor="text1"/>
                <w:szCs w:val="24"/>
              </w:rPr>
            </w:pPr>
            <w:r w:rsidRPr="00A362FD">
              <w:rPr>
                <w:color w:val="000000" w:themeColor="text1"/>
              </w:rPr>
              <w:t>298</w:t>
            </w:r>
          </w:p>
        </w:tc>
        <w:tc>
          <w:tcPr>
            <w:tcW w:w="1559" w:type="dxa"/>
            <w:tcBorders>
              <w:top w:val="single" w:sz="4" w:space="0" w:color="auto"/>
              <w:left w:val="single" w:sz="4" w:space="0" w:color="auto"/>
              <w:bottom w:val="single" w:sz="4" w:space="0" w:color="auto"/>
              <w:right w:val="single" w:sz="4" w:space="0" w:color="auto"/>
            </w:tcBorders>
            <w:hideMark/>
          </w:tcPr>
          <w:p w:rsidR="008976F9" w:rsidRPr="00A362FD" w:rsidRDefault="008976F9" w:rsidP="00700035">
            <w:pPr>
              <w:widowControl w:val="0"/>
              <w:spacing w:line="276" w:lineRule="auto"/>
              <w:rPr>
                <w:color w:val="000000" w:themeColor="text1"/>
                <w:szCs w:val="24"/>
              </w:rPr>
            </w:pPr>
            <w:r w:rsidRPr="00A362FD">
              <w:rPr>
                <w:color w:val="000000" w:themeColor="text1"/>
              </w:rPr>
              <w:t>100</w:t>
            </w:r>
          </w:p>
        </w:tc>
      </w:tr>
    </w:tbl>
    <w:p w:rsidR="00AB4243" w:rsidRPr="00A362FD" w:rsidRDefault="00AB4243" w:rsidP="00700035">
      <w:pPr>
        <w:spacing w:line="276" w:lineRule="auto"/>
        <w:jc w:val="both"/>
        <w:rPr>
          <w:b/>
          <w:color w:val="000000" w:themeColor="text1"/>
        </w:rPr>
      </w:pPr>
    </w:p>
    <w:p w:rsidR="001A664B" w:rsidRPr="00A362FD" w:rsidRDefault="006712B9" w:rsidP="00700035">
      <w:pPr>
        <w:spacing w:line="276" w:lineRule="auto"/>
        <w:jc w:val="both"/>
        <w:rPr>
          <w:b/>
          <w:color w:val="000000" w:themeColor="text1"/>
        </w:rPr>
      </w:pPr>
      <w:r w:rsidRPr="00A362FD">
        <w:rPr>
          <w:rFonts w:hint="eastAsia"/>
          <w:b/>
          <w:color w:val="000000" w:themeColor="text1"/>
        </w:rPr>
        <w:lastRenderedPageBreak/>
        <w:t>四、結論與討論</w:t>
      </w:r>
    </w:p>
    <w:p w:rsidR="001104A7" w:rsidRPr="00A362FD" w:rsidRDefault="006712B9" w:rsidP="00700035">
      <w:pPr>
        <w:spacing w:line="276" w:lineRule="auto"/>
        <w:jc w:val="both"/>
        <w:rPr>
          <w:color w:val="000000" w:themeColor="text1"/>
        </w:rPr>
      </w:pPr>
      <w:r w:rsidRPr="00A362FD">
        <w:rPr>
          <w:rFonts w:hint="eastAsia"/>
          <w:color w:val="000000" w:themeColor="text1"/>
        </w:rPr>
        <w:t>(</w:t>
      </w:r>
      <w:proofErr w:type="gramStart"/>
      <w:r w:rsidRPr="00A362FD">
        <w:rPr>
          <w:rFonts w:hint="eastAsia"/>
          <w:color w:val="000000" w:themeColor="text1"/>
        </w:rPr>
        <w:t>一</w:t>
      </w:r>
      <w:proofErr w:type="gramEnd"/>
      <w:r w:rsidRPr="00A362FD">
        <w:rPr>
          <w:rFonts w:hint="eastAsia"/>
          <w:color w:val="000000" w:themeColor="text1"/>
        </w:rPr>
        <w:t>)</w:t>
      </w:r>
      <w:r w:rsidRPr="00A362FD">
        <w:rPr>
          <w:rFonts w:hint="eastAsia"/>
          <w:color w:val="000000" w:themeColor="text1"/>
        </w:rPr>
        <w:t>研究發現</w:t>
      </w:r>
    </w:p>
    <w:p w:rsidR="001104A7" w:rsidRPr="00A362FD" w:rsidRDefault="001051B8"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高教針對第一週期的評鑑進行評鑑之後，發現大專教師對於高教評鑑中心基金會所進行的評鑑</w:t>
      </w:r>
      <w:r w:rsidR="002475C1" w:rsidRPr="00A362FD">
        <w:rPr>
          <w:rFonts w:hint="eastAsia"/>
          <w:color w:val="000000" w:themeColor="text1"/>
        </w:rPr>
        <w:t>充滿不滿的聲浪，以一百分為衡量，總得分僅有</w:t>
      </w:r>
      <w:r w:rsidR="002475C1" w:rsidRPr="00A362FD">
        <w:rPr>
          <w:rFonts w:hint="eastAsia"/>
          <w:color w:val="000000" w:themeColor="text1"/>
        </w:rPr>
        <w:t>24.4</w:t>
      </w:r>
      <w:r w:rsidR="003254AE" w:rsidRPr="00A362FD">
        <w:rPr>
          <w:rFonts w:hint="eastAsia"/>
          <w:color w:val="000000" w:themeColor="text1"/>
        </w:rPr>
        <w:t>分，約有四分之三的教師對於既有評鑑制度是不</w:t>
      </w:r>
      <w:proofErr w:type="gramStart"/>
      <w:r w:rsidR="003254AE" w:rsidRPr="00A362FD">
        <w:rPr>
          <w:rFonts w:hint="eastAsia"/>
          <w:color w:val="000000" w:themeColor="text1"/>
        </w:rPr>
        <w:t>滿意的</w:t>
      </w:r>
      <w:proofErr w:type="gramEnd"/>
      <w:r w:rsidR="003254AE" w:rsidRPr="00A362FD">
        <w:rPr>
          <w:rFonts w:hint="eastAsia"/>
          <w:color w:val="000000" w:themeColor="text1"/>
        </w:rPr>
        <w:t>。分項看來，系所評鑑作業最不</w:t>
      </w:r>
      <w:proofErr w:type="gramStart"/>
      <w:r w:rsidR="003254AE" w:rsidRPr="00A362FD">
        <w:rPr>
          <w:rFonts w:hint="eastAsia"/>
          <w:color w:val="000000" w:themeColor="text1"/>
        </w:rPr>
        <w:t>滿意</w:t>
      </w:r>
      <w:r w:rsidR="00AC6A37" w:rsidRPr="00A362FD">
        <w:rPr>
          <w:rFonts w:hint="eastAsia"/>
          <w:color w:val="000000" w:themeColor="text1"/>
        </w:rPr>
        <w:t>的</w:t>
      </w:r>
      <w:proofErr w:type="gramEnd"/>
      <w:r w:rsidR="00AC6A37" w:rsidRPr="00A362FD">
        <w:rPr>
          <w:rFonts w:hint="eastAsia"/>
          <w:color w:val="000000" w:themeColor="text1"/>
        </w:rPr>
        <w:t>是「干擾</w:t>
      </w:r>
      <w:r w:rsidR="003254AE" w:rsidRPr="00A362FD">
        <w:rPr>
          <w:rFonts w:hint="eastAsia"/>
          <w:color w:val="000000" w:themeColor="text1"/>
        </w:rPr>
        <w:t>教學與研究</w:t>
      </w:r>
      <w:r w:rsidR="00AC6A37" w:rsidRPr="00A362FD">
        <w:rPr>
          <w:rFonts w:hint="eastAsia"/>
          <w:color w:val="000000" w:themeColor="text1"/>
        </w:rPr>
        <w:t>」</w:t>
      </w:r>
      <w:r w:rsidR="003254AE" w:rsidRPr="00A362FD">
        <w:rPr>
          <w:rFonts w:hint="eastAsia"/>
          <w:color w:val="000000" w:themeColor="text1"/>
        </w:rPr>
        <w:t>；在評鑑委員專業項目中最不</w:t>
      </w:r>
      <w:proofErr w:type="gramStart"/>
      <w:r w:rsidR="003254AE" w:rsidRPr="00A362FD">
        <w:rPr>
          <w:rFonts w:hint="eastAsia"/>
          <w:color w:val="000000" w:themeColor="text1"/>
        </w:rPr>
        <w:t>滿意的</w:t>
      </w:r>
      <w:proofErr w:type="gramEnd"/>
      <w:r w:rsidR="003254AE" w:rsidRPr="00A362FD">
        <w:rPr>
          <w:rFonts w:hint="eastAsia"/>
          <w:color w:val="000000" w:themeColor="text1"/>
        </w:rPr>
        <w:t>是</w:t>
      </w:r>
      <w:r w:rsidR="00AC6A37" w:rsidRPr="00A362FD">
        <w:rPr>
          <w:rFonts w:hint="eastAsia"/>
          <w:color w:val="000000" w:themeColor="text1"/>
        </w:rPr>
        <w:t>「評鑑委員</w:t>
      </w:r>
      <w:proofErr w:type="gramStart"/>
      <w:r w:rsidR="00AC6A37" w:rsidRPr="00A362FD">
        <w:rPr>
          <w:rFonts w:hint="eastAsia"/>
          <w:color w:val="000000" w:themeColor="text1"/>
        </w:rPr>
        <w:t>主觀」</w:t>
      </w:r>
      <w:proofErr w:type="gramEnd"/>
      <w:r w:rsidR="003254AE" w:rsidRPr="00A362FD">
        <w:rPr>
          <w:rFonts w:hint="eastAsia"/>
          <w:color w:val="000000" w:themeColor="text1"/>
        </w:rPr>
        <w:t>；在評鑑成效項目中最不滿的是</w:t>
      </w:r>
      <w:r w:rsidR="00AC6A37" w:rsidRPr="00A362FD">
        <w:rPr>
          <w:rFonts w:hint="eastAsia"/>
          <w:color w:val="000000" w:themeColor="text1"/>
        </w:rPr>
        <w:t>「無法讓學生學以致用、提昇本系所教師的專業表現、學習成效、</w:t>
      </w:r>
      <w:r w:rsidR="003254AE" w:rsidRPr="00A362FD">
        <w:rPr>
          <w:rFonts w:hint="eastAsia"/>
          <w:color w:val="000000" w:themeColor="text1"/>
        </w:rPr>
        <w:t>滿足學生的需求</w:t>
      </w:r>
      <w:r w:rsidR="00AC6A37" w:rsidRPr="00A362FD">
        <w:rPr>
          <w:rFonts w:hint="eastAsia"/>
          <w:color w:val="000000" w:themeColor="text1"/>
        </w:rPr>
        <w:t>」；總體而言，八成</w:t>
      </w:r>
      <w:r w:rsidR="003254AE" w:rsidRPr="00A362FD">
        <w:rPr>
          <w:rFonts w:hint="eastAsia"/>
          <w:color w:val="000000" w:themeColor="text1"/>
        </w:rPr>
        <w:t>的</w:t>
      </w:r>
      <w:r w:rsidR="00AC6A37" w:rsidRPr="00A362FD">
        <w:rPr>
          <w:rFonts w:hint="eastAsia"/>
          <w:color w:val="000000" w:themeColor="text1"/>
        </w:rPr>
        <w:t>高教教師認為評鑑無法提昇台灣</w:t>
      </w:r>
      <w:r w:rsidR="003254AE" w:rsidRPr="00A362FD">
        <w:rPr>
          <w:rFonts w:hint="eastAsia"/>
          <w:color w:val="000000" w:themeColor="text1"/>
        </w:rPr>
        <w:t>的教育品質、</w:t>
      </w:r>
      <w:r w:rsidR="00AC6A37" w:rsidRPr="00A362FD">
        <w:rPr>
          <w:rFonts w:hint="eastAsia"/>
          <w:color w:val="000000" w:themeColor="text1"/>
        </w:rPr>
        <w:t>也不願意</w:t>
      </w:r>
      <w:r w:rsidR="003254AE" w:rsidRPr="00A362FD">
        <w:rPr>
          <w:rFonts w:hint="eastAsia"/>
          <w:color w:val="000000" w:themeColor="text1"/>
        </w:rPr>
        <w:t>支持第二週期的評鑑，不及二成五的受訪者對於第一週期的系所評鑑感到</w:t>
      </w:r>
      <w:proofErr w:type="gramStart"/>
      <w:r w:rsidR="003254AE" w:rsidRPr="00A362FD">
        <w:rPr>
          <w:rFonts w:hint="eastAsia"/>
          <w:color w:val="000000" w:themeColor="text1"/>
        </w:rPr>
        <w:t>滿意，</w:t>
      </w:r>
      <w:proofErr w:type="gramEnd"/>
      <w:r w:rsidR="00FA54B9" w:rsidRPr="00A362FD">
        <w:rPr>
          <w:rFonts w:hint="eastAsia"/>
          <w:color w:val="000000" w:themeColor="text1"/>
        </w:rPr>
        <w:t>大學教師不</w:t>
      </w:r>
      <w:r w:rsidR="003254AE" w:rsidRPr="00A362FD">
        <w:rPr>
          <w:rFonts w:hint="eastAsia"/>
          <w:color w:val="000000" w:themeColor="text1"/>
        </w:rPr>
        <w:t>認可高教評鑑中心是一個值得信任的機構，</w:t>
      </w:r>
      <w:r w:rsidR="00FA54B9" w:rsidRPr="00A362FD">
        <w:rPr>
          <w:rFonts w:hint="eastAsia"/>
          <w:color w:val="000000" w:themeColor="text1"/>
        </w:rPr>
        <w:t>也不</w:t>
      </w:r>
      <w:r w:rsidR="003254AE" w:rsidRPr="00A362FD">
        <w:rPr>
          <w:rFonts w:hint="eastAsia"/>
          <w:color w:val="000000" w:themeColor="text1"/>
        </w:rPr>
        <w:t>認為教育部投入心力追蹤本系所自我改善計畫與措施。</w:t>
      </w:r>
    </w:p>
    <w:p w:rsidR="00F12598" w:rsidRPr="00A362FD" w:rsidRDefault="00AB4243"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從</w:t>
      </w:r>
      <w:r w:rsidR="00AC6A37" w:rsidRPr="00A362FD">
        <w:rPr>
          <w:rFonts w:hint="eastAsia"/>
          <w:color w:val="000000" w:themeColor="text1"/>
        </w:rPr>
        <w:t>開放性的問題來看，針對評鑑</w:t>
      </w:r>
      <w:proofErr w:type="gramStart"/>
      <w:r w:rsidR="00AC6A37" w:rsidRPr="00A362FD">
        <w:rPr>
          <w:rFonts w:hint="eastAsia"/>
          <w:color w:val="000000" w:themeColor="text1"/>
        </w:rPr>
        <w:t>滿意的</w:t>
      </w:r>
      <w:proofErr w:type="gramEnd"/>
      <w:r w:rsidR="00AC6A37" w:rsidRPr="00A362FD">
        <w:rPr>
          <w:rFonts w:hint="eastAsia"/>
          <w:color w:val="000000" w:themeColor="text1"/>
        </w:rPr>
        <w:t>項目中竟有高達四成的受訪者認為毫</w:t>
      </w:r>
      <w:r w:rsidRPr="00A362FD">
        <w:rPr>
          <w:rFonts w:hint="eastAsia"/>
          <w:color w:val="000000" w:themeColor="text1"/>
        </w:rPr>
        <w:t>無滿意之處，僅有二成受訪者認為</w:t>
      </w:r>
      <w:r w:rsidR="00AC6A37" w:rsidRPr="00A362FD">
        <w:rPr>
          <w:rFonts w:hint="eastAsia"/>
          <w:color w:val="000000" w:themeColor="text1"/>
        </w:rPr>
        <w:t>評鑑</w:t>
      </w:r>
      <w:r w:rsidRPr="00A362FD">
        <w:rPr>
          <w:rFonts w:hint="eastAsia"/>
          <w:color w:val="000000" w:themeColor="text1"/>
        </w:rPr>
        <w:t>促使學校改善教學資源和聽取師生意見，</w:t>
      </w:r>
      <w:r w:rsidR="00AC6A37" w:rsidRPr="00A362FD">
        <w:rPr>
          <w:rFonts w:hint="eastAsia"/>
          <w:color w:val="000000" w:themeColor="text1"/>
        </w:rPr>
        <w:t>僅一成三認為</w:t>
      </w:r>
      <w:r w:rsidRPr="00A362FD">
        <w:rPr>
          <w:rFonts w:hint="eastAsia"/>
          <w:color w:val="000000" w:themeColor="text1"/>
        </w:rPr>
        <w:t>高教評鑑制度具有促進改善、促成優質的學習環境的作用，而意外的收穫竟是</w:t>
      </w:r>
      <w:r w:rsidR="00AC6A37" w:rsidRPr="00A362FD">
        <w:rPr>
          <w:rFonts w:hint="eastAsia"/>
          <w:color w:val="000000" w:themeColor="text1"/>
        </w:rPr>
        <w:t>「</w:t>
      </w:r>
      <w:r w:rsidRPr="00A362FD">
        <w:rPr>
          <w:rFonts w:hint="eastAsia"/>
          <w:color w:val="000000" w:themeColor="text1"/>
        </w:rPr>
        <w:t>作文能力變好、因評鑑委員來訪，校園環境改善</w:t>
      </w:r>
      <w:r w:rsidR="00AC6A37" w:rsidRPr="00A362FD">
        <w:rPr>
          <w:rFonts w:hint="eastAsia"/>
          <w:color w:val="000000" w:themeColor="text1"/>
        </w:rPr>
        <w:t>」</w:t>
      </w:r>
      <w:r w:rsidRPr="00A362FD">
        <w:rPr>
          <w:rFonts w:hint="eastAsia"/>
          <w:color w:val="000000" w:themeColor="text1"/>
        </w:rPr>
        <w:t>；在不</w:t>
      </w:r>
      <w:proofErr w:type="gramStart"/>
      <w:r w:rsidRPr="00A362FD">
        <w:rPr>
          <w:rFonts w:hint="eastAsia"/>
          <w:color w:val="000000" w:themeColor="text1"/>
        </w:rPr>
        <w:t>滿意的</w:t>
      </w:r>
      <w:proofErr w:type="gramEnd"/>
      <w:r w:rsidRPr="00A362FD">
        <w:rPr>
          <w:rFonts w:hint="eastAsia"/>
          <w:color w:val="000000" w:themeColor="text1"/>
        </w:rPr>
        <w:t>項目是</w:t>
      </w:r>
      <w:r w:rsidR="00A362FD" w:rsidRPr="00A362FD">
        <w:rPr>
          <w:rFonts w:hint="eastAsia"/>
          <w:color w:val="000000" w:themeColor="text1"/>
        </w:rPr>
        <w:t>「</w:t>
      </w:r>
      <w:r w:rsidRPr="00A362FD">
        <w:rPr>
          <w:rFonts w:hint="eastAsia"/>
          <w:color w:val="000000" w:themeColor="text1"/>
        </w:rPr>
        <w:t>作文比賽、形式主義</w:t>
      </w:r>
      <w:r w:rsidR="00A362FD" w:rsidRPr="00A362FD">
        <w:rPr>
          <w:rFonts w:hint="eastAsia"/>
          <w:color w:val="000000" w:themeColor="text1"/>
        </w:rPr>
        <w:t>」</w:t>
      </w:r>
      <w:r w:rsidRPr="00A362FD">
        <w:rPr>
          <w:rFonts w:hint="eastAsia"/>
          <w:color w:val="000000" w:themeColor="text1"/>
        </w:rPr>
        <w:t>，尤其質疑評審委員</w:t>
      </w:r>
      <w:proofErr w:type="gramStart"/>
      <w:r w:rsidRPr="00A362FD">
        <w:rPr>
          <w:rFonts w:hint="eastAsia"/>
          <w:color w:val="000000" w:themeColor="text1"/>
        </w:rPr>
        <w:t>不</w:t>
      </w:r>
      <w:proofErr w:type="gramEnd"/>
      <w:r w:rsidRPr="00A362FD">
        <w:rPr>
          <w:rFonts w:hint="eastAsia"/>
          <w:color w:val="000000" w:themeColor="text1"/>
        </w:rPr>
        <w:t>專業、不公平或不認真。最後，有關未來評鑑的走向，約有五成受訪者認為要廢止評鑑，由市場機制來決定；而同意接受評鑑者，也要求評鑑制度而要修正，要以自主、多元或自評方式取代現行評鑑制度。從基層大專教師而來的意見顯示，第一週期的評鑑已經引發大專教師的集體</w:t>
      </w:r>
      <w:proofErr w:type="gramStart"/>
      <w:r w:rsidRPr="00A362FD">
        <w:rPr>
          <w:rFonts w:hint="eastAsia"/>
          <w:color w:val="000000" w:themeColor="text1"/>
        </w:rPr>
        <w:t>不滿，</w:t>
      </w:r>
      <w:proofErr w:type="gramEnd"/>
      <w:r w:rsidRPr="00A362FD">
        <w:rPr>
          <w:rFonts w:hint="eastAsia"/>
          <w:color w:val="000000" w:themeColor="text1"/>
        </w:rPr>
        <w:t>高教評鑑中心基金會有必要正視基層教師的意見，廣集高教工作者的意見，針對評鑑制度進行檢討與修正，暫停第二週期評鑑的腳步。</w:t>
      </w:r>
    </w:p>
    <w:p w:rsidR="00F12598" w:rsidRPr="00A362FD" w:rsidRDefault="00F12598" w:rsidP="00700035">
      <w:pPr>
        <w:spacing w:line="276" w:lineRule="auto"/>
        <w:jc w:val="both"/>
        <w:rPr>
          <w:color w:val="000000" w:themeColor="text1"/>
        </w:rPr>
      </w:pPr>
    </w:p>
    <w:p w:rsidR="001104A7" w:rsidRPr="00A362FD" w:rsidRDefault="006712B9" w:rsidP="00700035">
      <w:pPr>
        <w:spacing w:line="276" w:lineRule="auto"/>
        <w:jc w:val="both"/>
        <w:rPr>
          <w:color w:val="000000" w:themeColor="text1"/>
        </w:rPr>
      </w:pPr>
      <w:r w:rsidRPr="00A362FD">
        <w:rPr>
          <w:rFonts w:hint="eastAsia"/>
          <w:color w:val="000000" w:themeColor="text1"/>
        </w:rPr>
        <w:t>(</w:t>
      </w:r>
      <w:r w:rsidRPr="00A362FD">
        <w:rPr>
          <w:rFonts w:hint="eastAsia"/>
          <w:color w:val="000000" w:themeColor="text1"/>
        </w:rPr>
        <w:t>二</w:t>
      </w:r>
      <w:r w:rsidRPr="00A362FD">
        <w:rPr>
          <w:rFonts w:hint="eastAsia"/>
          <w:color w:val="000000" w:themeColor="text1"/>
        </w:rPr>
        <w:t>)</w:t>
      </w:r>
      <w:r w:rsidR="00AB4243" w:rsidRPr="00A362FD">
        <w:rPr>
          <w:rFonts w:hint="eastAsia"/>
          <w:color w:val="000000" w:themeColor="text1"/>
        </w:rPr>
        <w:t>代結語：</w:t>
      </w:r>
      <w:r w:rsidRPr="00A362FD">
        <w:rPr>
          <w:rFonts w:hint="eastAsia"/>
          <w:color w:val="000000" w:themeColor="text1"/>
        </w:rPr>
        <w:t>兩種評鑑結果之比較</w:t>
      </w:r>
    </w:p>
    <w:p w:rsidR="00AB4243" w:rsidRPr="00A362FD" w:rsidRDefault="00AB4243"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由台灣高等教育產業工會所進行的評鑑「高教評鑑」報告書</w:t>
      </w:r>
      <w:r w:rsidR="002C0310" w:rsidRPr="00A362FD">
        <w:rPr>
          <w:rFonts w:hint="eastAsia"/>
          <w:color w:val="000000" w:themeColor="text1"/>
        </w:rPr>
        <w:t>與台灣高等教育學會做製作的評鑑結果出現兩極化的差異，</w:t>
      </w:r>
      <w:r w:rsidR="00A362FD" w:rsidRPr="00A362FD">
        <w:rPr>
          <w:rFonts w:hint="eastAsia"/>
          <w:color w:val="000000" w:themeColor="text1"/>
        </w:rPr>
        <w:t>後設評鑑</w:t>
      </w:r>
      <w:r w:rsidR="003D02DC" w:rsidRPr="00A362FD">
        <w:rPr>
          <w:rFonts w:hint="eastAsia"/>
          <w:color w:val="000000" w:themeColor="text1"/>
        </w:rPr>
        <w:t>結果是「七成的受訪者肯定評鑑改善系所品質」，</w:t>
      </w:r>
      <w:r w:rsidR="002C0310" w:rsidRPr="00A362FD">
        <w:rPr>
          <w:rFonts w:hint="eastAsia"/>
          <w:color w:val="000000" w:themeColor="text1"/>
        </w:rPr>
        <w:t>確實有許多可以</w:t>
      </w:r>
      <w:r w:rsidR="003D02DC" w:rsidRPr="00A362FD">
        <w:rPr>
          <w:rFonts w:hint="eastAsia"/>
          <w:color w:val="000000" w:themeColor="text1"/>
        </w:rPr>
        <w:t>對比</w:t>
      </w:r>
      <w:r w:rsidR="00A362FD" w:rsidRPr="00A362FD">
        <w:rPr>
          <w:rFonts w:hint="eastAsia"/>
          <w:color w:val="000000" w:themeColor="text1"/>
        </w:rPr>
        <w:t>，以</w:t>
      </w:r>
      <w:r w:rsidR="003D02DC" w:rsidRPr="00A362FD">
        <w:rPr>
          <w:rFonts w:hint="eastAsia"/>
          <w:color w:val="000000" w:themeColor="text1"/>
        </w:rPr>
        <w:t>供高教先進深思</w:t>
      </w:r>
      <w:r w:rsidR="002C0310" w:rsidRPr="00A362FD">
        <w:rPr>
          <w:rFonts w:hint="eastAsia"/>
          <w:color w:val="000000" w:themeColor="text1"/>
        </w:rPr>
        <w:t>之處。首先，高教評鑑中心後設評鑑是由「台灣高等教育學會」執行，這個機構與高等教育評鑑中心基金會的董事人員重疊，有球員兼裁判之虞，而台灣高教產業工會則由大專院校教員工組成，屬真正第三中立機構；其次，「台灣高等教育學會」對於問卷的發放與施測對象是以學校管理階層為主，由學校統一回收問卷，問卷信度</w:t>
      </w:r>
      <w:r w:rsidR="00A362FD" w:rsidRPr="00A362FD">
        <w:rPr>
          <w:rFonts w:hint="eastAsia"/>
          <w:color w:val="000000" w:themeColor="text1"/>
        </w:rPr>
        <w:t>極度</w:t>
      </w:r>
      <w:r w:rsidR="002C0310" w:rsidRPr="00A362FD">
        <w:rPr>
          <w:rFonts w:hint="eastAsia"/>
          <w:color w:val="000000" w:themeColor="text1"/>
        </w:rPr>
        <w:t>可議，台灣高教產業工會則</w:t>
      </w:r>
      <w:r w:rsidR="00A362FD" w:rsidRPr="00A362FD">
        <w:rPr>
          <w:rFonts w:hint="eastAsia"/>
          <w:color w:val="000000" w:themeColor="text1"/>
        </w:rPr>
        <w:t>是由基層教師匿名主動上網填答，可信度高；在問卷內容設計上後設評鑑</w:t>
      </w:r>
      <w:r w:rsidR="002C0310" w:rsidRPr="00A362FD">
        <w:rPr>
          <w:rFonts w:hint="eastAsia"/>
          <w:color w:val="000000" w:themeColor="text1"/>
        </w:rPr>
        <w:t>採取的是簡單的贊成</w:t>
      </w:r>
      <w:r w:rsidR="002C0310" w:rsidRPr="00A362FD">
        <w:rPr>
          <w:rFonts w:hint="eastAsia"/>
          <w:color w:val="000000" w:themeColor="text1"/>
        </w:rPr>
        <w:t>/</w:t>
      </w:r>
      <w:r w:rsidR="002C0310" w:rsidRPr="00A362FD">
        <w:rPr>
          <w:rFonts w:hint="eastAsia"/>
          <w:color w:val="000000" w:themeColor="text1"/>
        </w:rPr>
        <w:t>不贊成二分量表，測量</w:t>
      </w:r>
      <w:proofErr w:type="gramStart"/>
      <w:r w:rsidR="002C0310" w:rsidRPr="00A362FD">
        <w:rPr>
          <w:rFonts w:hint="eastAsia"/>
          <w:color w:val="000000" w:themeColor="text1"/>
        </w:rPr>
        <w:t>的效度</w:t>
      </w:r>
      <w:r w:rsidR="00A362FD" w:rsidRPr="00A362FD">
        <w:rPr>
          <w:rFonts w:hint="eastAsia"/>
          <w:color w:val="000000" w:themeColor="text1"/>
        </w:rPr>
        <w:t>根本</w:t>
      </w:r>
      <w:proofErr w:type="gramEnd"/>
      <w:r w:rsidR="002C0310" w:rsidRPr="00A362FD">
        <w:rPr>
          <w:rFonts w:hint="eastAsia"/>
          <w:color w:val="000000" w:themeColor="text1"/>
        </w:rPr>
        <w:t>不</w:t>
      </w:r>
      <w:r w:rsidR="002C0310" w:rsidRPr="00A362FD">
        <w:rPr>
          <w:rFonts w:hint="eastAsia"/>
          <w:color w:val="000000" w:themeColor="text1"/>
        </w:rPr>
        <w:lastRenderedPageBreak/>
        <w:t>足；</w:t>
      </w:r>
      <w:r w:rsidR="003D02DC" w:rsidRPr="00A362FD">
        <w:rPr>
          <w:rFonts w:hint="eastAsia"/>
          <w:color w:val="000000" w:themeColor="text1"/>
        </w:rPr>
        <w:t>高教工會問卷兼具質化與量化問題、具正面與反面提問，量化題型採取</w:t>
      </w:r>
      <w:proofErr w:type="spellStart"/>
      <w:r w:rsidR="003D02DC" w:rsidRPr="00A362FD">
        <w:rPr>
          <w:rFonts w:hint="eastAsia"/>
          <w:color w:val="000000" w:themeColor="text1"/>
        </w:rPr>
        <w:t>Likert</w:t>
      </w:r>
      <w:proofErr w:type="spellEnd"/>
      <w:r w:rsidR="003D02DC" w:rsidRPr="00A362FD">
        <w:rPr>
          <w:rFonts w:hint="eastAsia"/>
          <w:color w:val="000000" w:themeColor="text1"/>
        </w:rPr>
        <w:t xml:space="preserve"> scale</w:t>
      </w:r>
      <w:r w:rsidR="00A362FD" w:rsidRPr="00A362FD">
        <w:rPr>
          <w:rFonts w:hint="eastAsia"/>
          <w:color w:val="000000" w:themeColor="text1"/>
        </w:rPr>
        <w:t>五等份量表，較</w:t>
      </w:r>
      <w:proofErr w:type="gramStart"/>
      <w:r w:rsidR="00A362FD" w:rsidRPr="00A362FD">
        <w:rPr>
          <w:rFonts w:hint="eastAsia"/>
          <w:color w:val="000000" w:themeColor="text1"/>
        </w:rPr>
        <w:t>具效</w:t>
      </w:r>
      <w:r w:rsidR="003D02DC" w:rsidRPr="00A362FD">
        <w:rPr>
          <w:rFonts w:hint="eastAsia"/>
          <w:color w:val="000000" w:themeColor="text1"/>
        </w:rPr>
        <w:t>度</w:t>
      </w:r>
      <w:proofErr w:type="gramEnd"/>
      <w:r w:rsidR="002C0310" w:rsidRPr="00A362FD">
        <w:rPr>
          <w:rFonts w:hint="eastAsia"/>
          <w:color w:val="000000" w:themeColor="text1"/>
        </w:rPr>
        <w:t>。</w:t>
      </w:r>
    </w:p>
    <w:p w:rsidR="001104A7" w:rsidRPr="00A362FD" w:rsidRDefault="003D02DC" w:rsidP="00700035">
      <w:pPr>
        <w:spacing w:line="276" w:lineRule="auto"/>
        <w:jc w:val="both"/>
        <w:rPr>
          <w:color w:val="000000" w:themeColor="text1"/>
        </w:rPr>
      </w:pPr>
      <w:r w:rsidRPr="00A362FD">
        <w:rPr>
          <w:rFonts w:hint="eastAsia"/>
          <w:color w:val="000000" w:themeColor="text1"/>
        </w:rPr>
        <w:t xml:space="preserve">    </w:t>
      </w:r>
      <w:r w:rsidR="00A362FD" w:rsidRPr="00A362FD">
        <w:rPr>
          <w:rFonts w:hint="eastAsia"/>
          <w:color w:val="000000" w:themeColor="text1"/>
        </w:rPr>
        <w:t>此兩類後設評鑑的差別，一方面反映了管理階層與基層</w:t>
      </w:r>
      <w:r w:rsidRPr="00A362FD">
        <w:rPr>
          <w:rFonts w:hint="eastAsia"/>
          <w:color w:val="000000" w:themeColor="text1"/>
        </w:rPr>
        <w:t>教師對於評鑑制度評價的落差，另一方面彰顯了高教評鑑中心基金會在評鑑文化中所呈現的「造假精神」，這也是台灣的評鑑制度無法真正形成具有公信力的機構，讓評鑑制度發揮提昇研究與教學品質的重要因素。</w:t>
      </w:r>
    </w:p>
    <w:p w:rsidR="00857391" w:rsidRPr="00A362FD" w:rsidRDefault="00857391" w:rsidP="00700035">
      <w:pPr>
        <w:spacing w:line="276" w:lineRule="auto"/>
        <w:jc w:val="both"/>
        <w:rPr>
          <w:color w:val="000000" w:themeColor="text1"/>
        </w:rPr>
      </w:pPr>
      <w:r w:rsidRPr="00A362FD">
        <w:rPr>
          <w:rFonts w:hint="eastAsia"/>
          <w:color w:val="000000" w:themeColor="text1"/>
        </w:rPr>
        <w:t xml:space="preserve">    </w:t>
      </w:r>
      <w:r w:rsidRPr="00A362FD">
        <w:rPr>
          <w:rFonts w:hint="eastAsia"/>
          <w:color w:val="000000" w:themeColor="text1"/>
        </w:rPr>
        <w:t>大學不是企業，</w:t>
      </w:r>
      <w:r w:rsidR="00A362FD" w:rsidRPr="00A362FD">
        <w:rPr>
          <w:rFonts w:hint="eastAsia"/>
          <w:color w:val="000000" w:themeColor="text1"/>
        </w:rPr>
        <w:t>應該具備大學自主的理念，即使是企業，也該發揮</w:t>
      </w:r>
      <w:r w:rsidRPr="00A362FD">
        <w:rPr>
          <w:rFonts w:hint="eastAsia"/>
          <w:color w:val="000000" w:themeColor="text1"/>
        </w:rPr>
        <w:t>企業</w:t>
      </w:r>
      <w:r w:rsidR="00A362FD" w:rsidRPr="00A362FD">
        <w:rPr>
          <w:rFonts w:hint="eastAsia"/>
          <w:color w:val="000000" w:themeColor="text1"/>
        </w:rPr>
        <w:t>社會責任的精神，從對於勞動者的工作</w:t>
      </w:r>
      <w:r w:rsidRPr="00A362FD">
        <w:rPr>
          <w:rFonts w:hint="eastAsia"/>
          <w:color w:val="000000" w:themeColor="text1"/>
        </w:rPr>
        <w:t>權保護、</w:t>
      </w:r>
      <w:r w:rsidR="00A362FD" w:rsidRPr="00A362FD">
        <w:rPr>
          <w:rFonts w:hint="eastAsia"/>
          <w:color w:val="000000" w:themeColor="text1"/>
        </w:rPr>
        <w:t>學生的受教權保障、研究的社會貢獻以及生態友善的校園環境</w:t>
      </w:r>
      <w:r w:rsidR="00A362FD" w:rsidRPr="00A362FD">
        <w:rPr>
          <w:color w:val="000000" w:themeColor="text1"/>
        </w:rPr>
        <w:t>…</w:t>
      </w:r>
      <w:r w:rsidR="00A362FD" w:rsidRPr="00A362FD">
        <w:rPr>
          <w:rFonts w:hint="eastAsia"/>
          <w:color w:val="000000" w:themeColor="text1"/>
        </w:rPr>
        <w:t>等</w:t>
      </w:r>
      <w:r w:rsidRPr="00A362FD">
        <w:rPr>
          <w:rFonts w:hint="eastAsia"/>
          <w:color w:val="000000" w:themeColor="text1"/>
        </w:rPr>
        <w:t>的指標來執行評鑑。當前的評鑑制度已經成為教育部假評鑑之名，取代過去戒嚴時期政治黑手的介入，可以堂而皇之將白手套伸入校園中干預的路徑。透過週期性的評鑑制度，不僅創造了學術界偽市場競爭的環境，左右了學術研究的主題與節奏，甚至任意要求教師改變教學內容與方式，更可以隨意進入課堂指導大學教授教學，透過追蹤學生的就業成效，進一步定位系所興學的成敗。以績效主義掛帥的各層級評鑑制度，不僅嚴重干預校園學術自由，剝奪了學術工作者的專業創造力，損及教職員基本勞動權保障，整套評鑑的學術功利主義以及形式的造假文化，更根本改變了我們下世代年輕學子的求學與工作心態。因此，在未建立一套由下而上，合理與合法的評鑑精神與評鑑指標之前，應暫停當前的評鑑制度，以重建大學的精神。</w:t>
      </w:r>
    </w:p>
    <w:p w:rsidR="00857391" w:rsidRPr="00A362FD" w:rsidRDefault="00857391" w:rsidP="00700035">
      <w:pPr>
        <w:spacing w:line="276" w:lineRule="auto"/>
        <w:rPr>
          <w:color w:val="000000" w:themeColor="text1"/>
        </w:rPr>
      </w:pPr>
      <w:r w:rsidRPr="00A362FD">
        <w:rPr>
          <w:color w:val="000000" w:themeColor="text1"/>
        </w:rPr>
        <w:br w:type="page"/>
      </w:r>
    </w:p>
    <w:p w:rsidR="001104A7" w:rsidRPr="00A362FD" w:rsidRDefault="00D86D9F" w:rsidP="00700035">
      <w:pPr>
        <w:spacing w:line="276" w:lineRule="auto"/>
        <w:jc w:val="both"/>
        <w:rPr>
          <w:color w:val="000000" w:themeColor="text1"/>
        </w:rPr>
      </w:pPr>
      <w:r w:rsidRPr="00A362FD">
        <w:rPr>
          <w:rFonts w:hint="eastAsia"/>
          <w:color w:val="000000" w:themeColor="text1"/>
        </w:rPr>
        <w:lastRenderedPageBreak/>
        <w:t>表六</w:t>
      </w:r>
      <w:r w:rsidRPr="00A362FD">
        <w:rPr>
          <w:rFonts w:hint="eastAsia"/>
          <w:color w:val="000000" w:themeColor="text1"/>
        </w:rPr>
        <w:t xml:space="preserve">  </w:t>
      </w:r>
      <w:r w:rsidRPr="00A362FD">
        <w:rPr>
          <w:rFonts w:hint="eastAsia"/>
          <w:color w:val="000000" w:themeColor="text1"/>
        </w:rPr>
        <w:t>目前二種評鑑制度的評鑑機構與方法之比較</w:t>
      </w:r>
    </w:p>
    <w:tbl>
      <w:tblPr>
        <w:tblW w:w="9075" w:type="dxa"/>
        <w:tblCellMar>
          <w:left w:w="0" w:type="dxa"/>
          <w:right w:w="0" w:type="dxa"/>
        </w:tblCellMar>
        <w:tblLook w:val="0420" w:firstRow="1" w:lastRow="0" w:firstColumn="0" w:lastColumn="0" w:noHBand="0" w:noVBand="1"/>
      </w:tblPr>
      <w:tblGrid>
        <w:gridCol w:w="1420"/>
        <w:gridCol w:w="3119"/>
        <w:gridCol w:w="4536"/>
      </w:tblGrid>
      <w:tr w:rsidR="002C0310" w:rsidRPr="00A362FD" w:rsidTr="003D02DC">
        <w:trPr>
          <w:trHeight w:val="623"/>
        </w:trPr>
        <w:tc>
          <w:tcPr>
            <w:tcW w:w="14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b/>
                <w:bCs/>
                <w:color w:val="000000" w:themeColor="text1"/>
                <w:kern w:val="24"/>
                <w:szCs w:val="24"/>
              </w:rPr>
              <w:t>高教評鑑中心後設評鑑</w:t>
            </w:r>
          </w:p>
        </w:tc>
        <w:tc>
          <w:tcPr>
            <w:tcW w:w="45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b/>
                <w:bCs/>
                <w:color w:val="000000" w:themeColor="text1"/>
                <w:kern w:val="24"/>
                <w:szCs w:val="24"/>
              </w:rPr>
              <w:t>評鑑「高教評鑑中心第一週期評鑑」</w:t>
            </w:r>
          </w:p>
        </w:tc>
      </w:tr>
      <w:tr w:rsidR="002C0310" w:rsidRPr="00A362FD" w:rsidTr="003D02DC">
        <w:trPr>
          <w:trHeight w:val="584"/>
        </w:trPr>
        <w:tc>
          <w:tcPr>
            <w:tcW w:w="1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評鑑機構</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台灣高等教育學會</w:t>
            </w:r>
          </w:p>
        </w:tc>
        <w:tc>
          <w:tcPr>
            <w:tcW w:w="45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台灣高等教育產業工會</w:t>
            </w:r>
          </w:p>
        </w:tc>
      </w:tr>
      <w:tr w:rsidR="002C0310" w:rsidRPr="00A362FD" w:rsidTr="003D02DC">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研究對象</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受評大學的校長和系所主管</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大專教師</w:t>
            </w:r>
          </w:p>
        </w:tc>
      </w:tr>
      <w:tr w:rsidR="002C0310" w:rsidRPr="00A362FD" w:rsidTr="003D02DC">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研究方法</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問卷</w:t>
            </w:r>
            <w:r w:rsidRPr="00A362FD">
              <w:rPr>
                <w:rFonts w:ascii="Calibri" w:eastAsia="新細明體" w:hAnsi="Calibri" w:cs="Calibri"/>
                <w:color w:val="000000" w:themeColor="text1"/>
                <w:kern w:val="24"/>
                <w:szCs w:val="24"/>
              </w:rPr>
              <w:t>,</w:t>
            </w:r>
            <w:r w:rsidRPr="00A362FD">
              <w:rPr>
                <w:rFonts w:ascii="Calibri" w:eastAsia="新細明體" w:hAnsi="Arial" w:cs="Arial"/>
                <w:color w:val="000000" w:themeColor="text1"/>
                <w:kern w:val="24"/>
                <w:szCs w:val="24"/>
              </w:rPr>
              <w:t>有效樣本數為</w:t>
            </w:r>
            <w:r w:rsidRPr="00A362FD">
              <w:rPr>
                <w:rFonts w:ascii="Calibri" w:eastAsia="新細明體" w:hAnsi="Calibri" w:cs="Calibri"/>
                <w:color w:val="000000" w:themeColor="text1"/>
                <w:kern w:val="24"/>
                <w:szCs w:val="24"/>
              </w:rPr>
              <w:t>2</w:t>
            </w:r>
            <w:r w:rsidRPr="00A362FD">
              <w:rPr>
                <w:rFonts w:ascii="Calibri" w:eastAsia="新細明體" w:hAnsi="Calibri" w:cs="Calibri" w:hint="eastAsia"/>
                <w:color w:val="000000" w:themeColor="text1"/>
                <w:kern w:val="24"/>
                <w:szCs w:val="24"/>
              </w:rPr>
              <w:t>,</w:t>
            </w:r>
            <w:r w:rsidRPr="00A362FD">
              <w:rPr>
                <w:rFonts w:ascii="Calibri" w:eastAsia="新細明體" w:hAnsi="Calibri" w:cs="Calibri"/>
                <w:color w:val="000000" w:themeColor="text1"/>
                <w:kern w:val="24"/>
                <w:szCs w:val="24"/>
              </w:rPr>
              <w:t>010</w:t>
            </w:r>
            <w:r w:rsidRPr="00A362FD">
              <w:rPr>
                <w:rFonts w:ascii="Calibri" w:eastAsia="新細明體" w:hAnsi="Arial" w:cs="Arial"/>
                <w:color w:val="000000" w:themeColor="text1"/>
                <w:kern w:val="24"/>
                <w:szCs w:val="24"/>
              </w:rPr>
              <w:t>份</w:t>
            </w:r>
            <w:r w:rsidRPr="00A362FD">
              <w:rPr>
                <w:rFonts w:ascii="Calibri" w:eastAsia="新細明體" w:hAnsi="Calibri" w:cs="Calibri"/>
                <w:color w:val="000000" w:themeColor="text1"/>
                <w:kern w:val="24"/>
                <w:szCs w:val="24"/>
              </w:rPr>
              <w:t>,</w:t>
            </w:r>
            <w:r w:rsidRPr="00A362FD">
              <w:rPr>
                <w:rFonts w:ascii="Calibri" w:eastAsia="新細明體" w:hAnsi="Arial" w:cs="Arial"/>
                <w:color w:val="000000" w:themeColor="text1"/>
                <w:kern w:val="24"/>
                <w:szCs w:val="24"/>
              </w:rPr>
              <w:t>受評大學的校內主管或教職員生，有效樣本數為</w:t>
            </w:r>
            <w:r w:rsidRPr="00A362FD">
              <w:rPr>
                <w:rFonts w:ascii="Calibri" w:eastAsia="新細明體" w:hAnsi="Calibri" w:cs="Calibri"/>
                <w:color w:val="000000" w:themeColor="text1"/>
                <w:kern w:val="24"/>
                <w:szCs w:val="24"/>
              </w:rPr>
              <w:t>1</w:t>
            </w:r>
            <w:r w:rsidRPr="00A362FD">
              <w:rPr>
                <w:rFonts w:ascii="Calibri" w:eastAsia="新細明體" w:hAnsi="Calibri" w:cs="Calibri" w:hint="eastAsia"/>
                <w:color w:val="000000" w:themeColor="text1"/>
                <w:kern w:val="24"/>
                <w:szCs w:val="24"/>
              </w:rPr>
              <w:t>,</w:t>
            </w:r>
            <w:r w:rsidRPr="00A362FD">
              <w:rPr>
                <w:rFonts w:ascii="Calibri" w:eastAsia="新細明體" w:hAnsi="Calibri" w:cs="Calibri"/>
                <w:color w:val="000000" w:themeColor="text1"/>
                <w:kern w:val="24"/>
                <w:szCs w:val="24"/>
              </w:rPr>
              <w:t>511</w:t>
            </w:r>
            <w:r w:rsidRPr="00A362FD">
              <w:rPr>
                <w:rFonts w:ascii="Calibri" w:eastAsia="新細明體" w:hAnsi="Arial" w:cs="Arial"/>
                <w:color w:val="000000" w:themeColor="text1"/>
                <w:kern w:val="24"/>
                <w:szCs w:val="24"/>
              </w:rPr>
              <w:t>份</w:t>
            </w: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網路問卷</w:t>
            </w:r>
            <w:r w:rsidRPr="00A362FD">
              <w:rPr>
                <w:rFonts w:ascii="Calibri" w:eastAsia="新細明體" w:hAnsi="Calibri" w:cs="Calibri"/>
                <w:color w:val="000000" w:themeColor="text1"/>
                <w:kern w:val="24"/>
                <w:szCs w:val="24"/>
              </w:rPr>
              <w:t xml:space="preserve">, </w:t>
            </w:r>
            <w:r w:rsidRPr="00A362FD">
              <w:rPr>
                <w:rFonts w:ascii="Calibri" w:eastAsia="新細明體" w:hAnsi="Calibri" w:cs="Calibri"/>
                <w:color w:val="000000" w:themeColor="text1"/>
                <w:kern w:val="24"/>
                <w:szCs w:val="24"/>
              </w:rPr>
              <w:t>大專專任教師</w:t>
            </w:r>
            <w:r w:rsidRPr="00A362FD">
              <w:rPr>
                <w:rFonts w:ascii="Calibri" w:eastAsia="新細明體" w:hAnsi="Calibri" w:cs="Calibri"/>
                <w:color w:val="000000" w:themeColor="text1"/>
                <w:kern w:val="24"/>
                <w:szCs w:val="24"/>
              </w:rPr>
              <w:t>18,000</w:t>
            </w:r>
            <w:r w:rsidRPr="00A362FD">
              <w:rPr>
                <w:rFonts w:ascii="Calibri" w:eastAsia="新細明體" w:hAnsi="Arial" w:cs="Arial"/>
                <w:color w:val="000000" w:themeColor="text1"/>
                <w:kern w:val="24"/>
                <w:szCs w:val="24"/>
              </w:rPr>
              <w:t>人</w:t>
            </w:r>
            <w:r w:rsidRPr="00A362FD">
              <w:rPr>
                <w:rFonts w:ascii="Calibri" w:eastAsia="新細明體" w:hAnsi="Calibri" w:cs="Calibri"/>
                <w:color w:val="000000" w:themeColor="text1"/>
                <w:kern w:val="24"/>
                <w:szCs w:val="24"/>
              </w:rPr>
              <w:t>, 1386</w:t>
            </w:r>
            <w:r w:rsidRPr="00A362FD">
              <w:rPr>
                <w:rFonts w:ascii="Calibri" w:eastAsia="新細明體" w:hAnsi="Arial" w:cs="Arial"/>
                <w:color w:val="000000" w:themeColor="text1"/>
                <w:kern w:val="24"/>
                <w:szCs w:val="24"/>
              </w:rPr>
              <w:t>人開啟問卷，有效樣本</w:t>
            </w:r>
            <w:r w:rsidRPr="00A362FD">
              <w:rPr>
                <w:rFonts w:ascii="Calibri" w:eastAsia="新細明體" w:hAnsi="Calibri" w:cs="Calibri"/>
                <w:color w:val="000000" w:themeColor="text1"/>
                <w:kern w:val="24"/>
                <w:szCs w:val="24"/>
              </w:rPr>
              <w:t>701</w:t>
            </w:r>
            <w:r w:rsidRPr="00A362FD">
              <w:rPr>
                <w:rFonts w:ascii="Calibri" w:eastAsia="新細明體" w:hAnsi="Arial" w:cs="Arial"/>
                <w:color w:val="000000" w:themeColor="text1"/>
                <w:kern w:val="24"/>
                <w:szCs w:val="24"/>
              </w:rPr>
              <w:t>份</w:t>
            </w:r>
          </w:p>
        </w:tc>
      </w:tr>
      <w:tr w:rsidR="002C0310" w:rsidRPr="00A362FD" w:rsidTr="003D02DC">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調查時間</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不清楚施測時間</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Calibri" w:cs="Calibri"/>
                <w:color w:val="000000" w:themeColor="text1"/>
                <w:kern w:val="24"/>
                <w:szCs w:val="24"/>
              </w:rPr>
              <w:t>2012</w:t>
            </w:r>
            <w:r w:rsidRPr="00A362FD">
              <w:rPr>
                <w:rFonts w:ascii="Calibri" w:eastAsia="新細明體" w:hAnsi="Arial" w:cs="Arial"/>
                <w:color w:val="000000" w:themeColor="text1"/>
                <w:kern w:val="24"/>
                <w:szCs w:val="24"/>
              </w:rPr>
              <w:t>年</w:t>
            </w:r>
            <w:r w:rsidRPr="00A362FD">
              <w:rPr>
                <w:rFonts w:ascii="Calibri" w:eastAsia="新細明體" w:hAnsi="Calibri" w:cs="Calibri"/>
                <w:color w:val="000000" w:themeColor="text1"/>
                <w:kern w:val="24"/>
                <w:szCs w:val="24"/>
              </w:rPr>
              <w:t>9</w:t>
            </w:r>
            <w:r w:rsidRPr="00A362FD">
              <w:rPr>
                <w:rFonts w:ascii="Calibri" w:eastAsia="新細明體" w:hAnsi="Arial" w:cs="Arial"/>
                <w:color w:val="000000" w:themeColor="text1"/>
                <w:kern w:val="24"/>
                <w:szCs w:val="24"/>
              </w:rPr>
              <w:t>月份</w:t>
            </w:r>
          </w:p>
        </w:tc>
      </w:tr>
      <w:tr w:rsidR="002C0310" w:rsidRPr="00A362FD" w:rsidTr="003D02DC">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信度</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由學校統一回收</w:t>
            </w: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網路回收</w:t>
            </w:r>
          </w:p>
        </w:tc>
      </w:tr>
      <w:tr w:rsidR="002C0310" w:rsidRPr="00A362FD" w:rsidTr="003D02DC">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proofErr w:type="gramStart"/>
            <w:r w:rsidRPr="00A362FD">
              <w:rPr>
                <w:rFonts w:ascii="Calibri" w:eastAsia="新細明體" w:hAnsi="Arial" w:cs="Arial"/>
                <w:color w:val="000000" w:themeColor="text1"/>
                <w:kern w:val="24"/>
                <w:szCs w:val="24"/>
              </w:rPr>
              <w:t>效度</w:t>
            </w:r>
            <w:proofErr w:type="gramEnd"/>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主要採取簡單的贊成</w:t>
            </w:r>
            <w:r w:rsidRPr="00A362FD">
              <w:rPr>
                <w:rFonts w:ascii="Calibri" w:eastAsia="新細明體" w:hAnsi="Calibri" w:cs="Calibri"/>
                <w:color w:val="000000" w:themeColor="text1"/>
                <w:kern w:val="24"/>
                <w:szCs w:val="24"/>
              </w:rPr>
              <w:t>/</w:t>
            </w:r>
            <w:r w:rsidRPr="00A362FD">
              <w:rPr>
                <w:rFonts w:ascii="Calibri" w:eastAsia="新細明體" w:hAnsi="Arial" w:cs="Arial"/>
                <w:color w:val="000000" w:themeColor="text1"/>
                <w:kern w:val="24"/>
                <w:szCs w:val="24"/>
              </w:rPr>
              <w:t>不贊成二分量表</w:t>
            </w: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兼具質化與量化問題、具正面與反面提問</w:t>
            </w:r>
          </w:p>
          <w:p w:rsidR="002C0310" w:rsidRPr="00A362FD" w:rsidRDefault="002C0310" w:rsidP="00700035">
            <w:pPr>
              <w:spacing w:line="276" w:lineRule="auto"/>
              <w:rPr>
                <w:rFonts w:ascii="Arial" w:eastAsia="新細明體" w:hAnsi="Arial" w:cs="Arial"/>
                <w:color w:val="000000" w:themeColor="text1"/>
                <w:kern w:val="0"/>
                <w:szCs w:val="24"/>
              </w:rPr>
            </w:pPr>
            <w:r w:rsidRPr="00A362FD">
              <w:rPr>
                <w:rFonts w:ascii="Calibri" w:eastAsia="新細明體" w:hAnsi="Arial" w:cs="Arial"/>
                <w:color w:val="000000" w:themeColor="text1"/>
                <w:kern w:val="24"/>
                <w:szCs w:val="24"/>
              </w:rPr>
              <w:t>量化採取</w:t>
            </w:r>
            <w:proofErr w:type="spellStart"/>
            <w:r w:rsidRPr="00A362FD">
              <w:rPr>
                <w:rFonts w:ascii="Calibri" w:eastAsia="新細明體" w:hAnsi="Calibri" w:cs="Calibri"/>
                <w:color w:val="000000" w:themeColor="text1"/>
                <w:kern w:val="24"/>
                <w:szCs w:val="24"/>
              </w:rPr>
              <w:t>Likert</w:t>
            </w:r>
            <w:proofErr w:type="spellEnd"/>
            <w:r w:rsidRPr="00A362FD">
              <w:rPr>
                <w:rFonts w:ascii="Calibri" w:eastAsia="新細明體" w:hAnsi="Calibri" w:cs="Calibri"/>
                <w:color w:val="000000" w:themeColor="text1"/>
                <w:kern w:val="24"/>
                <w:szCs w:val="24"/>
              </w:rPr>
              <w:t xml:space="preserve"> s</w:t>
            </w:r>
            <w:r w:rsidR="003D02DC" w:rsidRPr="00A362FD">
              <w:rPr>
                <w:rFonts w:ascii="Calibri" w:eastAsia="新細明體" w:hAnsi="Calibri" w:cs="Calibri" w:hint="eastAsia"/>
                <w:color w:val="000000" w:themeColor="text1"/>
                <w:kern w:val="24"/>
                <w:szCs w:val="24"/>
              </w:rPr>
              <w:t>cale</w:t>
            </w:r>
            <w:r w:rsidRPr="00A362FD">
              <w:rPr>
                <w:rFonts w:ascii="Calibri" w:eastAsia="新細明體" w:hAnsi="Arial" w:cs="Arial"/>
                <w:color w:val="000000" w:themeColor="text1"/>
                <w:kern w:val="24"/>
                <w:szCs w:val="24"/>
              </w:rPr>
              <w:t>量表</w:t>
            </w:r>
          </w:p>
        </w:tc>
      </w:tr>
    </w:tbl>
    <w:p w:rsidR="00A362FD" w:rsidRPr="00A362FD" w:rsidRDefault="00A362FD" w:rsidP="00700035">
      <w:pPr>
        <w:spacing w:line="276" w:lineRule="auto"/>
        <w:jc w:val="both"/>
        <w:rPr>
          <w:color w:val="000000" w:themeColor="text1"/>
        </w:rPr>
      </w:pPr>
    </w:p>
    <w:p w:rsidR="003D02DC" w:rsidRPr="00A362FD" w:rsidRDefault="003D02DC" w:rsidP="00700035">
      <w:pPr>
        <w:spacing w:line="276" w:lineRule="auto"/>
        <w:jc w:val="both"/>
        <w:rPr>
          <w:b/>
          <w:color w:val="000000" w:themeColor="text1"/>
        </w:rPr>
      </w:pPr>
      <w:r w:rsidRPr="00A362FD">
        <w:rPr>
          <w:rFonts w:hint="eastAsia"/>
          <w:b/>
          <w:color w:val="000000" w:themeColor="text1"/>
        </w:rPr>
        <w:t>附錄</w:t>
      </w:r>
      <w:proofErr w:type="gramStart"/>
      <w:r w:rsidRPr="00A362FD">
        <w:rPr>
          <w:rFonts w:hint="eastAsia"/>
          <w:b/>
          <w:color w:val="000000" w:themeColor="text1"/>
        </w:rPr>
        <w:t>一</w:t>
      </w:r>
      <w:proofErr w:type="gramEnd"/>
      <w:r w:rsidR="00173D9C" w:rsidRPr="00A362FD">
        <w:rPr>
          <w:rFonts w:hint="eastAsia"/>
          <w:b/>
          <w:color w:val="000000" w:themeColor="text1"/>
        </w:rPr>
        <w:t xml:space="preserve">  </w:t>
      </w:r>
      <w:r w:rsidR="00173D9C" w:rsidRPr="00A362FD">
        <w:rPr>
          <w:rFonts w:hint="eastAsia"/>
          <w:b/>
          <w:color w:val="000000" w:themeColor="text1"/>
        </w:rPr>
        <w:t>歷任高教評鑑中心董事名單</w:t>
      </w:r>
      <w:r w:rsidR="0034644C" w:rsidRPr="00A362FD">
        <w:rPr>
          <w:rFonts w:hint="eastAsia"/>
          <w:b/>
          <w:color w:val="000000" w:themeColor="text1"/>
        </w:rPr>
        <w:t>及背景</w:t>
      </w:r>
    </w:p>
    <w:p w:rsidR="00173D9C" w:rsidRPr="00A362FD" w:rsidRDefault="00173D9C" w:rsidP="00700035">
      <w:pPr>
        <w:spacing w:line="276" w:lineRule="auto"/>
        <w:rPr>
          <w:color w:val="000000" w:themeColor="text1"/>
        </w:rPr>
      </w:pPr>
      <w:r w:rsidRPr="00A362FD">
        <w:rPr>
          <w:rFonts w:hint="eastAsia"/>
          <w:color w:val="000000" w:themeColor="text1"/>
        </w:rPr>
        <w:t>表</w:t>
      </w:r>
      <w:r w:rsidRPr="00A362FD">
        <w:rPr>
          <w:rFonts w:hint="eastAsia"/>
          <w:color w:val="000000" w:themeColor="text1"/>
        </w:rPr>
        <w:t xml:space="preserve">1  </w:t>
      </w:r>
      <w:r w:rsidRPr="00A362FD">
        <w:rPr>
          <w:rFonts w:hint="eastAsia"/>
          <w:color w:val="000000" w:themeColor="text1"/>
        </w:rPr>
        <w:t>高等教育評鑑中心第一屆董事名單</w:t>
      </w:r>
    </w:p>
    <w:tbl>
      <w:tblPr>
        <w:tblStyle w:val="a8"/>
        <w:tblW w:w="0" w:type="auto"/>
        <w:tblLook w:val="04A0" w:firstRow="1" w:lastRow="0" w:firstColumn="1" w:lastColumn="0" w:noHBand="0" w:noVBand="1"/>
      </w:tblPr>
      <w:tblGrid>
        <w:gridCol w:w="1526"/>
        <w:gridCol w:w="5103"/>
        <w:gridCol w:w="1733"/>
      </w:tblGrid>
      <w:tr w:rsidR="00173D9C" w:rsidRPr="00A362FD" w:rsidTr="00E90891">
        <w:tc>
          <w:tcPr>
            <w:tcW w:w="1526" w:type="dxa"/>
          </w:tcPr>
          <w:p w:rsidR="00173D9C" w:rsidRPr="00A362FD" w:rsidRDefault="00173D9C" w:rsidP="00700035">
            <w:pPr>
              <w:spacing w:line="276" w:lineRule="auto"/>
              <w:rPr>
                <w:color w:val="000000" w:themeColor="text1"/>
              </w:rPr>
            </w:pPr>
            <w:r w:rsidRPr="00A362FD">
              <w:rPr>
                <w:color w:val="000000" w:themeColor="text1"/>
              </w:rPr>
              <w:br w:type="page"/>
            </w:r>
            <w:r w:rsidRPr="00A362FD">
              <w:rPr>
                <w:rFonts w:hint="eastAsia"/>
                <w:color w:val="000000" w:themeColor="text1"/>
              </w:rPr>
              <w:t>姓名</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現職</w:t>
            </w:r>
          </w:p>
        </w:tc>
        <w:tc>
          <w:tcPr>
            <w:tcW w:w="1733" w:type="dxa"/>
          </w:tcPr>
          <w:p w:rsidR="00173D9C" w:rsidRPr="00A362FD" w:rsidRDefault="00173D9C" w:rsidP="00700035">
            <w:pPr>
              <w:spacing w:line="276" w:lineRule="auto"/>
              <w:rPr>
                <w:color w:val="000000" w:themeColor="text1"/>
              </w:rPr>
            </w:pPr>
            <w:r w:rsidRPr="00A362FD">
              <w:rPr>
                <w:rFonts w:hint="eastAsia"/>
                <w:color w:val="000000" w:themeColor="text1"/>
              </w:rPr>
              <w:t>任期</w:t>
            </w:r>
          </w:p>
        </w:tc>
      </w:tr>
      <w:tr w:rsidR="00173D9C" w:rsidRPr="00A362FD" w:rsidTr="00E90891">
        <w:trPr>
          <w:trHeight w:val="397"/>
        </w:trPr>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陳德華</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教育部參事、教育部前高教司長</w:t>
            </w:r>
          </w:p>
        </w:tc>
        <w:tc>
          <w:tcPr>
            <w:tcW w:w="1733" w:type="dxa"/>
          </w:tcPr>
          <w:p w:rsidR="00173D9C" w:rsidRPr="00A362FD" w:rsidRDefault="00173D9C" w:rsidP="00700035">
            <w:pPr>
              <w:spacing w:line="276" w:lineRule="auto"/>
              <w:jc w:val="right"/>
              <w:rPr>
                <w:color w:val="000000" w:themeColor="text1"/>
              </w:rPr>
            </w:pPr>
            <w:r w:rsidRPr="00A362FD">
              <w:rPr>
                <w:rFonts w:hint="eastAsia"/>
                <w:color w:val="000000" w:themeColor="text1"/>
              </w:rPr>
              <w:t>94.9.1~96.2.28</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高強</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前國立成功大學校長、教育部學術審議委員會委員</w:t>
            </w:r>
          </w:p>
        </w:tc>
        <w:tc>
          <w:tcPr>
            <w:tcW w:w="1733" w:type="dxa"/>
          </w:tcPr>
          <w:p w:rsidR="00173D9C" w:rsidRPr="00A362FD" w:rsidRDefault="00173D9C" w:rsidP="00700035">
            <w:pPr>
              <w:spacing w:line="276" w:lineRule="auto"/>
              <w:jc w:val="right"/>
              <w:rPr>
                <w:color w:val="000000" w:themeColor="text1"/>
              </w:rPr>
            </w:pPr>
            <w:r w:rsidRPr="00A362FD">
              <w:rPr>
                <w:rFonts w:hint="eastAsia"/>
                <w:color w:val="000000" w:themeColor="text1"/>
              </w:rPr>
              <w:t>94.9.1~96.5.2</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鄭瑞城</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前國立政治大學校長、中華民國國立大學校院協會理事長</w:t>
            </w:r>
          </w:p>
        </w:tc>
        <w:tc>
          <w:tcPr>
            <w:tcW w:w="1733" w:type="dxa"/>
          </w:tcPr>
          <w:p w:rsidR="00173D9C" w:rsidRPr="00A362FD" w:rsidRDefault="00173D9C" w:rsidP="00700035">
            <w:pPr>
              <w:spacing w:line="276" w:lineRule="auto"/>
              <w:jc w:val="right"/>
              <w:rPr>
                <w:color w:val="000000" w:themeColor="text1"/>
              </w:rPr>
            </w:pPr>
            <w:r w:rsidRPr="00A362FD">
              <w:rPr>
                <w:rFonts w:hint="eastAsia"/>
                <w:color w:val="000000" w:themeColor="text1"/>
              </w:rPr>
              <w:t>94.9.1~95.7.31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張國保</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教育部技職司司長</w:t>
            </w:r>
          </w:p>
        </w:tc>
        <w:tc>
          <w:tcPr>
            <w:tcW w:w="1733" w:type="dxa"/>
          </w:tcPr>
          <w:p w:rsidR="00173D9C" w:rsidRPr="00A362FD" w:rsidRDefault="00173D9C" w:rsidP="00700035">
            <w:pPr>
              <w:spacing w:line="276" w:lineRule="auto"/>
              <w:jc w:val="right"/>
              <w:rPr>
                <w:color w:val="000000" w:themeColor="text1"/>
              </w:rPr>
            </w:pPr>
            <w:r w:rsidRPr="00A362FD">
              <w:rPr>
                <w:color w:val="000000" w:themeColor="text1"/>
              </w:rPr>
              <w:t>94.9.1~95.7.31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劉兆玄</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東吳大學校長、前行政院長</w:t>
            </w:r>
          </w:p>
        </w:tc>
        <w:tc>
          <w:tcPr>
            <w:tcW w:w="1733" w:type="dxa"/>
          </w:tcPr>
          <w:p w:rsidR="00173D9C" w:rsidRPr="00A362FD" w:rsidRDefault="00173D9C" w:rsidP="00700035">
            <w:pPr>
              <w:spacing w:line="276" w:lineRule="auto"/>
              <w:jc w:val="right"/>
              <w:rPr>
                <w:color w:val="000000" w:themeColor="text1"/>
              </w:rPr>
            </w:pPr>
            <w:r w:rsidRPr="00A362FD">
              <w:rPr>
                <w:color w:val="000000" w:themeColor="text1"/>
              </w:rPr>
              <w:t>94.9.1~95.</w:t>
            </w:r>
            <w:r w:rsidRPr="00A362FD">
              <w:rPr>
                <w:rFonts w:hint="eastAsia"/>
                <w:color w:val="000000" w:themeColor="text1"/>
              </w:rPr>
              <w:t>5</w:t>
            </w:r>
            <w:r w:rsidRPr="00A362FD">
              <w:rPr>
                <w:color w:val="000000" w:themeColor="text1"/>
              </w:rPr>
              <w:t>.</w:t>
            </w:r>
            <w:r w:rsidRPr="00A362FD">
              <w:rPr>
                <w:rFonts w:hint="eastAsia"/>
                <w:color w:val="000000" w:themeColor="text1"/>
              </w:rPr>
              <w:t>19</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陳文村</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國立清華大學校長、中央研究院院士、特聘研究員、教育部科技顧問、顧問室主任</w:t>
            </w:r>
          </w:p>
        </w:tc>
        <w:tc>
          <w:tcPr>
            <w:tcW w:w="1733" w:type="dxa"/>
          </w:tcPr>
          <w:p w:rsidR="00173D9C" w:rsidRPr="00A362FD" w:rsidRDefault="00173D9C" w:rsidP="00700035">
            <w:pPr>
              <w:spacing w:line="276" w:lineRule="auto"/>
              <w:jc w:val="right"/>
              <w:rPr>
                <w:color w:val="000000" w:themeColor="text1"/>
              </w:rPr>
            </w:pPr>
            <w:r w:rsidRPr="00A362FD">
              <w:rPr>
                <w:rFonts w:hint="eastAsia"/>
                <w:color w:val="000000" w:themeColor="text1"/>
              </w:rPr>
              <w:t>95.5.3~97.8.31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牟宗燦</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國立東華大學校長、</w:t>
            </w:r>
            <w:proofErr w:type="gramStart"/>
            <w:r w:rsidRPr="00A362FD">
              <w:rPr>
                <w:rFonts w:hint="eastAsia"/>
                <w:color w:val="000000" w:themeColor="text1"/>
              </w:rPr>
              <w:t>世</w:t>
            </w:r>
            <w:proofErr w:type="gramEnd"/>
            <w:r w:rsidRPr="00A362FD">
              <w:rPr>
                <w:rFonts w:hint="eastAsia"/>
                <w:color w:val="000000" w:themeColor="text1"/>
              </w:rPr>
              <w:t>新大學校長</w:t>
            </w:r>
          </w:p>
        </w:tc>
        <w:tc>
          <w:tcPr>
            <w:tcW w:w="1733" w:type="dxa"/>
          </w:tcPr>
          <w:p w:rsidR="00173D9C" w:rsidRPr="00A362FD" w:rsidRDefault="00173D9C" w:rsidP="00700035">
            <w:pPr>
              <w:spacing w:line="276" w:lineRule="auto"/>
              <w:jc w:val="right"/>
              <w:rPr>
                <w:color w:val="000000" w:themeColor="text1"/>
              </w:rPr>
            </w:pPr>
            <w:r w:rsidRPr="00A362FD">
              <w:rPr>
                <w:rFonts w:hint="eastAsia"/>
                <w:color w:val="000000" w:themeColor="text1"/>
              </w:rPr>
              <w:t>94.9.1~97.8.31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楊敦和</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聖約翰科技大學校長、前輔仁大學校長、教育</w:t>
            </w:r>
            <w:r w:rsidRPr="00A362FD">
              <w:rPr>
                <w:rFonts w:hint="eastAsia"/>
                <w:color w:val="000000" w:themeColor="text1"/>
              </w:rPr>
              <w:lastRenderedPageBreak/>
              <w:t>部學術審議委員會常務委員。</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lastRenderedPageBreak/>
              <w:t>94.9.1~9</w:t>
            </w:r>
            <w:r w:rsidRPr="00A362FD">
              <w:rPr>
                <w:rFonts w:hint="eastAsia"/>
                <w:color w:val="000000" w:themeColor="text1"/>
              </w:rPr>
              <w:t>7</w:t>
            </w:r>
            <w:r w:rsidRPr="00A362FD">
              <w:rPr>
                <w:color w:val="000000" w:themeColor="text1"/>
              </w:rPr>
              <w:t>.8.31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lastRenderedPageBreak/>
              <w:t>李文瑞</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文藻外語學院院長</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w:t>
            </w:r>
            <w:r w:rsidRPr="00A362FD">
              <w:rPr>
                <w:rFonts w:hint="eastAsia"/>
                <w:color w:val="000000" w:themeColor="text1"/>
              </w:rPr>
              <w:t>7</w:t>
            </w:r>
            <w:r w:rsidRPr="00A362FD">
              <w:rPr>
                <w:color w:val="000000" w:themeColor="text1"/>
              </w:rPr>
              <w:t>.8.31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李成家</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美</w:t>
            </w:r>
            <w:proofErr w:type="gramStart"/>
            <w:r w:rsidRPr="00A362FD">
              <w:rPr>
                <w:rFonts w:hint="eastAsia"/>
                <w:color w:val="000000" w:themeColor="text1"/>
              </w:rPr>
              <w:t>吾華懷特</w:t>
            </w:r>
            <w:proofErr w:type="gramEnd"/>
            <w:r w:rsidRPr="00A362FD">
              <w:rPr>
                <w:rFonts w:hint="eastAsia"/>
                <w:color w:val="000000" w:themeColor="text1"/>
              </w:rPr>
              <w:t>生集團董事長、前中華民國工業協進會理事長、中華民國全國中小企業總會理事長、總統府國策顧問、國民大會代表、行政院政務顧問</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黃崇仁</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力晶半導體股份有限公司董事長、台北市電腦商業同業公會理事長、台灣半導體協會理事長</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黃茂雄</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東元電機股份有限公司董事長、中華民國工商協進會理事長</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鄭天佑</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中央研究院特約講座、中央研究院院士</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黃榮村</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中國醫藥大學校長、前教育部長</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94.9.1~97.8.31</w:t>
            </w:r>
          </w:p>
        </w:tc>
      </w:tr>
      <w:tr w:rsidR="00173D9C" w:rsidRPr="00A362FD" w:rsidTr="00E90891">
        <w:tc>
          <w:tcPr>
            <w:tcW w:w="1526" w:type="dxa"/>
          </w:tcPr>
          <w:p w:rsidR="00173D9C" w:rsidRPr="00A362FD" w:rsidRDefault="00173D9C" w:rsidP="00700035">
            <w:pPr>
              <w:spacing w:line="276" w:lineRule="auto"/>
              <w:rPr>
                <w:color w:val="000000" w:themeColor="text1"/>
              </w:rPr>
            </w:pPr>
            <w:r w:rsidRPr="00A362FD">
              <w:rPr>
                <w:rFonts w:hint="eastAsia"/>
                <w:color w:val="000000" w:themeColor="text1"/>
              </w:rPr>
              <w:t>石守謙</w:t>
            </w:r>
          </w:p>
        </w:tc>
        <w:tc>
          <w:tcPr>
            <w:tcW w:w="5103" w:type="dxa"/>
          </w:tcPr>
          <w:p w:rsidR="00173D9C" w:rsidRPr="00A362FD" w:rsidRDefault="00173D9C" w:rsidP="00700035">
            <w:pPr>
              <w:spacing w:line="276" w:lineRule="auto"/>
              <w:rPr>
                <w:color w:val="000000" w:themeColor="text1"/>
              </w:rPr>
            </w:pPr>
            <w:r w:rsidRPr="00A362FD">
              <w:rPr>
                <w:rFonts w:hint="eastAsia"/>
                <w:color w:val="000000" w:themeColor="text1"/>
              </w:rPr>
              <w:t>國立台灣大學</w:t>
            </w:r>
            <w:proofErr w:type="gramStart"/>
            <w:r w:rsidRPr="00A362FD">
              <w:rPr>
                <w:rFonts w:hint="eastAsia"/>
                <w:color w:val="000000" w:themeColor="text1"/>
              </w:rPr>
              <w:t>對行史研究所</w:t>
            </w:r>
            <w:proofErr w:type="gramEnd"/>
            <w:r w:rsidRPr="00A362FD">
              <w:rPr>
                <w:rFonts w:hint="eastAsia"/>
                <w:color w:val="000000" w:themeColor="text1"/>
              </w:rPr>
              <w:t>兼任教授、歷史語言研究所研究員、故宮前院長</w:t>
            </w:r>
          </w:p>
        </w:tc>
        <w:tc>
          <w:tcPr>
            <w:tcW w:w="1733" w:type="dxa"/>
          </w:tcPr>
          <w:p w:rsidR="00173D9C" w:rsidRPr="00A362FD" w:rsidRDefault="00173D9C" w:rsidP="00700035">
            <w:pPr>
              <w:widowControl w:val="0"/>
              <w:spacing w:line="276" w:lineRule="auto"/>
              <w:jc w:val="right"/>
              <w:rPr>
                <w:color w:val="000000" w:themeColor="text1"/>
              </w:rPr>
            </w:pPr>
            <w:r w:rsidRPr="00A362FD">
              <w:rPr>
                <w:color w:val="000000" w:themeColor="text1"/>
              </w:rPr>
              <w:t>94.9.1~97.8.31</w:t>
            </w:r>
          </w:p>
        </w:tc>
      </w:tr>
    </w:tbl>
    <w:p w:rsidR="00173D9C" w:rsidRPr="00A362FD" w:rsidRDefault="00173D9C" w:rsidP="00700035">
      <w:pPr>
        <w:spacing w:line="276" w:lineRule="auto"/>
        <w:rPr>
          <w:color w:val="000000" w:themeColor="text1"/>
        </w:rPr>
      </w:pPr>
    </w:p>
    <w:p w:rsidR="00173D9C" w:rsidRPr="00A362FD" w:rsidRDefault="00173D9C" w:rsidP="00700035">
      <w:pPr>
        <w:spacing w:line="276" w:lineRule="auto"/>
        <w:rPr>
          <w:color w:val="000000" w:themeColor="text1"/>
        </w:rPr>
      </w:pPr>
      <w:r w:rsidRPr="00A362FD">
        <w:rPr>
          <w:color w:val="000000" w:themeColor="text1"/>
        </w:rPr>
        <w:br w:type="page"/>
      </w:r>
    </w:p>
    <w:p w:rsidR="00173D9C" w:rsidRPr="00A362FD" w:rsidRDefault="00173D9C" w:rsidP="00700035">
      <w:pPr>
        <w:widowControl w:val="0"/>
        <w:spacing w:line="276" w:lineRule="auto"/>
        <w:rPr>
          <w:color w:val="000000" w:themeColor="text1"/>
        </w:rPr>
      </w:pPr>
      <w:r w:rsidRPr="00A362FD">
        <w:rPr>
          <w:rFonts w:hint="eastAsia"/>
          <w:color w:val="000000" w:themeColor="text1"/>
        </w:rPr>
        <w:lastRenderedPageBreak/>
        <w:t>表</w:t>
      </w:r>
      <w:r w:rsidRPr="00A362FD">
        <w:rPr>
          <w:rFonts w:hint="eastAsia"/>
          <w:color w:val="000000" w:themeColor="text1"/>
        </w:rPr>
        <w:t xml:space="preserve">2  </w:t>
      </w:r>
      <w:r w:rsidRPr="00A362FD">
        <w:rPr>
          <w:rFonts w:hint="eastAsia"/>
          <w:color w:val="000000" w:themeColor="text1"/>
        </w:rPr>
        <w:t>高等教育評鑑中心第二屆董事名單</w:t>
      </w:r>
    </w:p>
    <w:tbl>
      <w:tblPr>
        <w:tblStyle w:val="a8"/>
        <w:tblW w:w="0" w:type="auto"/>
        <w:tblLook w:val="04A0" w:firstRow="1" w:lastRow="0" w:firstColumn="1" w:lastColumn="0" w:noHBand="0" w:noVBand="1"/>
      </w:tblPr>
      <w:tblGrid>
        <w:gridCol w:w="1526"/>
        <w:gridCol w:w="4048"/>
        <w:gridCol w:w="2788"/>
      </w:tblGrid>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姓名</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現職</w:t>
            </w:r>
          </w:p>
        </w:tc>
        <w:tc>
          <w:tcPr>
            <w:tcW w:w="278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類別</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何卓飛</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教育部高教司司長</w:t>
            </w:r>
          </w:p>
        </w:tc>
        <w:tc>
          <w:tcPr>
            <w:tcW w:w="2788"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color w:val="000000" w:themeColor="text1"/>
              </w:rPr>
              <w:t>—</w:t>
            </w:r>
            <w:proofErr w:type="gramEnd"/>
            <w:r w:rsidRPr="00A362FD">
              <w:rPr>
                <w:rFonts w:hint="eastAsia"/>
                <w:color w:val="000000" w:themeColor="text1"/>
              </w:rPr>
              <w:t>教育部</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陳明印</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教育部技職司司長</w:t>
            </w:r>
          </w:p>
        </w:tc>
        <w:tc>
          <w:tcPr>
            <w:tcW w:w="2788"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李嗣</w:t>
            </w:r>
            <w:proofErr w:type="gramStart"/>
            <w:r w:rsidRPr="00A362FD">
              <w:rPr>
                <w:rFonts w:hint="eastAsia"/>
                <w:color w:val="000000" w:themeColor="text1"/>
              </w:rPr>
              <w:t>涔</w:t>
            </w:r>
            <w:proofErr w:type="gramEnd"/>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國立台灣大學校長</w:t>
            </w:r>
          </w:p>
        </w:tc>
        <w:tc>
          <w:tcPr>
            <w:tcW w:w="2788"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國立大學校院協會</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曾憲政</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國立新竹教育大學校長</w:t>
            </w:r>
          </w:p>
        </w:tc>
        <w:tc>
          <w:tcPr>
            <w:tcW w:w="2788"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李天任</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中國文化大學校長</w:t>
            </w:r>
          </w:p>
        </w:tc>
        <w:tc>
          <w:tcPr>
            <w:tcW w:w="2788"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私立大</w:t>
            </w:r>
            <w:proofErr w:type="gramStart"/>
            <w:r w:rsidRPr="00A362FD">
              <w:rPr>
                <w:rFonts w:hint="eastAsia"/>
                <w:color w:val="000000" w:themeColor="text1"/>
              </w:rPr>
              <w:t>學校院協進</w:t>
            </w:r>
            <w:proofErr w:type="gramEnd"/>
            <w:r w:rsidRPr="00A362FD">
              <w:rPr>
                <w:rFonts w:hint="eastAsia"/>
                <w:color w:val="000000" w:themeColor="text1"/>
              </w:rPr>
              <w:t>會</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黎建球</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輔仁大學校長</w:t>
            </w:r>
          </w:p>
        </w:tc>
        <w:tc>
          <w:tcPr>
            <w:tcW w:w="2788"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谷家恆</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中國科技大學校長</w:t>
            </w:r>
          </w:p>
        </w:tc>
        <w:tc>
          <w:tcPr>
            <w:tcW w:w="2788"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私立技專院校協進會</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陳振貴</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嶺東科技大學校長</w:t>
            </w:r>
          </w:p>
        </w:tc>
        <w:tc>
          <w:tcPr>
            <w:tcW w:w="2788"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連勝雄</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台灣電機電子同業公會榮譽理事長</w:t>
            </w:r>
          </w:p>
          <w:p w:rsidR="00173D9C" w:rsidRPr="00A362FD" w:rsidRDefault="00173D9C" w:rsidP="00700035">
            <w:pPr>
              <w:widowControl w:val="0"/>
              <w:spacing w:line="276" w:lineRule="auto"/>
              <w:rPr>
                <w:color w:val="000000" w:themeColor="text1"/>
              </w:rPr>
            </w:pPr>
            <w:r w:rsidRPr="00A362FD">
              <w:rPr>
                <w:rFonts w:hint="eastAsia"/>
                <w:color w:val="000000" w:themeColor="text1"/>
              </w:rPr>
              <w:t>金仁寶集團董事長</w:t>
            </w:r>
          </w:p>
        </w:tc>
        <w:tc>
          <w:tcPr>
            <w:tcW w:w="2788"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產業代表</w:t>
            </w:r>
            <w:proofErr w:type="gramStart"/>
            <w:r w:rsidRPr="00A362FD">
              <w:rPr>
                <w:color w:val="000000" w:themeColor="text1"/>
              </w:rPr>
              <w:t>—</w:t>
            </w:r>
            <w:proofErr w:type="gramEnd"/>
            <w:r w:rsidRPr="00A362FD">
              <w:rPr>
                <w:rFonts w:hint="eastAsia"/>
                <w:color w:val="000000" w:themeColor="text1"/>
              </w:rPr>
              <w:t>經濟部推薦</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黃博治</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中華民國全國工會總會理事長</w:t>
            </w:r>
          </w:p>
          <w:p w:rsidR="00173D9C" w:rsidRPr="00A362FD" w:rsidRDefault="00173D9C" w:rsidP="00700035">
            <w:pPr>
              <w:widowControl w:val="0"/>
              <w:spacing w:line="276" w:lineRule="auto"/>
              <w:rPr>
                <w:color w:val="000000" w:themeColor="text1"/>
              </w:rPr>
            </w:pPr>
            <w:r w:rsidRPr="00A362FD">
              <w:rPr>
                <w:rFonts w:hint="eastAsia"/>
                <w:color w:val="000000" w:themeColor="text1"/>
              </w:rPr>
              <w:t>台灣區機械工業同業公會理事長</w:t>
            </w:r>
          </w:p>
          <w:p w:rsidR="00173D9C" w:rsidRPr="00A362FD" w:rsidRDefault="00173D9C" w:rsidP="00700035">
            <w:pPr>
              <w:widowControl w:val="0"/>
              <w:spacing w:line="276" w:lineRule="auto"/>
              <w:rPr>
                <w:color w:val="000000" w:themeColor="text1"/>
              </w:rPr>
            </w:pPr>
            <w:proofErr w:type="gramStart"/>
            <w:r w:rsidRPr="00A362FD">
              <w:rPr>
                <w:rFonts w:hint="eastAsia"/>
                <w:color w:val="000000" w:themeColor="text1"/>
              </w:rPr>
              <w:t>東穎惠而浦</w:t>
            </w:r>
            <w:proofErr w:type="gramEnd"/>
            <w:r w:rsidRPr="00A362FD">
              <w:rPr>
                <w:rFonts w:hint="eastAsia"/>
                <w:color w:val="000000" w:themeColor="text1"/>
              </w:rPr>
              <w:t>股份有限公司董事長</w:t>
            </w:r>
          </w:p>
        </w:tc>
        <w:tc>
          <w:tcPr>
            <w:tcW w:w="2788"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王文淵</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台塑關係企業董事長</w:t>
            </w:r>
          </w:p>
        </w:tc>
        <w:tc>
          <w:tcPr>
            <w:tcW w:w="2788"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陳舜田</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國立台灣科技大學顧問、國立台灣科技大學前校長、中華民國結構工程學會前理事長、前教育部顧問室主任</w:t>
            </w:r>
          </w:p>
        </w:tc>
        <w:tc>
          <w:tcPr>
            <w:tcW w:w="278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roofErr w:type="gramStart"/>
            <w:r w:rsidRPr="00A362FD">
              <w:rPr>
                <w:rFonts w:hint="eastAsia"/>
                <w:color w:val="000000" w:themeColor="text1"/>
              </w:rPr>
              <w:t>—</w:t>
            </w:r>
            <w:proofErr w:type="gramEnd"/>
            <w:r w:rsidRPr="00A362FD">
              <w:rPr>
                <w:rFonts w:hint="eastAsia"/>
                <w:color w:val="000000" w:themeColor="text1"/>
              </w:rPr>
              <w:t>自然科學類</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郭為藩</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國立台灣師範大學教育社會系名譽教授、教育部常務次長，行政院政務委員，行政院文化建設委員會主委、教育部長、師範大學前校長</w:t>
            </w:r>
          </w:p>
        </w:tc>
        <w:tc>
          <w:tcPr>
            <w:tcW w:w="278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roofErr w:type="gramStart"/>
            <w:r w:rsidRPr="00A362FD">
              <w:rPr>
                <w:rFonts w:hint="eastAsia"/>
                <w:color w:val="000000" w:themeColor="text1"/>
              </w:rPr>
              <w:t>—</w:t>
            </w:r>
            <w:proofErr w:type="gramEnd"/>
            <w:r w:rsidRPr="00A362FD">
              <w:rPr>
                <w:rFonts w:hint="eastAsia"/>
                <w:color w:val="000000" w:themeColor="text1"/>
              </w:rPr>
              <w:t>社會科學類</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漢寶德</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世界宗教博物館館長</w:t>
            </w:r>
          </w:p>
        </w:tc>
        <w:tc>
          <w:tcPr>
            <w:tcW w:w="278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roofErr w:type="gramStart"/>
            <w:r w:rsidRPr="00A362FD">
              <w:rPr>
                <w:rFonts w:hint="eastAsia"/>
                <w:color w:val="000000" w:themeColor="text1"/>
              </w:rPr>
              <w:t>—</w:t>
            </w:r>
            <w:proofErr w:type="gramEnd"/>
            <w:r w:rsidRPr="00A362FD">
              <w:rPr>
                <w:rFonts w:hint="eastAsia"/>
                <w:color w:val="000000" w:themeColor="text1"/>
              </w:rPr>
              <w:t>藝術人文類</w:t>
            </w:r>
          </w:p>
        </w:tc>
      </w:tr>
      <w:tr w:rsidR="00173D9C" w:rsidRPr="00A362FD" w:rsidTr="00E90891">
        <w:tc>
          <w:tcPr>
            <w:tcW w:w="152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劉維琪</w:t>
            </w:r>
          </w:p>
        </w:tc>
        <w:tc>
          <w:tcPr>
            <w:tcW w:w="404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國立中山大學管理學院榮譽講座、前高教司司長、國票金董事長、中央投資股份有限公司總經理、寶華銀行董事長</w:t>
            </w:r>
          </w:p>
        </w:tc>
        <w:tc>
          <w:tcPr>
            <w:tcW w:w="2788"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roofErr w:type="gramStart"/>
            <w:r w:rsidRPr="00A362FD">
              <w:rPr>
                <w:color w:val="000000" w:themeColor="text1"/>
              </w:rPr>
              <w:t>—</w:t>
            </w:r>
            <w:proofErr w:type="gramEnd"/>
            <w:r w:rsidRPr="00A362FD">
              <w:rPr>
                <w:rFonts w:hint="eastAsia"/>
                <w:color w:val="000000" w:themeColor="text1"/>
              </w:rPr>
              <w:t>評鑑類</w:t>
            </w:r>
          </w:p>
        </w:tc>
      </w:tr>
    </w:tbl>
    <w:p w:rsidR="00173D9C" w:rsidRPr="00A362FD" w:rsidRDefault="00173D9C" w:rsidP="00700035">
      <w:pPr>
        <w:widowControl w:val="0"/>
        <w:spacing w:line="276" w:lineRule="auto"/>
        <w:rPr>
          <w:color w:val="000000" w:themeColor="text1"/>
        </w:rPr>
      </w:pPr>
    </w:p>
    <w:p w:rsidR="00173D9C" w:rsidRPr="00A362FD" w:rsidRDefault="00173D9C" w:rsidP="00700035">
      <w:pPr>
        <w:spacing w:line="276" w:lineRule="auto"/>
        <w:rPr>
          <w:color w:val="000000" w:themeColor="text1"/>
        </w:rPr>
      </w:pPr>
      <w:r w:rsidRPr="00A362FD">
        <w:rPr>
          <w:color w:val="000000" w:themeColor="text1"/>
        </w:rPr>
        <w:br w:type="page"/>
      </w:r>
    </w:p>
    <w:p w:rsidR="00173D9C" w:rsidRPr="00A362FD" w:rsidRDefault="00173D9C" w:rsidP="00700035">
      <w:pPr>
        <w:widowControl w:val="0"/>
        <w:spacing w:line="276" w:lineRule="auto"/>
        <w:rPr>
          <w:color w:val="000000" w:themeColor="text1"/>
        </w:rPr>
      </w:pPr>
      <w:r w:rsidRPr="00A362FD">
        <w:rPr>
          <w:rFonts w:hint="eastAsia"/>
          <w:color w:val="000000" w:themeColor="text1"/>
        </w:rPr>
        <w:lastRenderedPageBreak/>
        <w:t>表</w:t>
      </w:r>
      <w:r w:rsidRPr="00A362FD">
        <w:rPr>
          <w:rFonts w:hint="eastAsia"/>
          <w:color w:val="000000" w:themeColor="text1"/>
        </w:rPr>
        <w:t xml:space="preserve"> 3  </w:t>
      </w:r>
      <w:r w:rsidRPr="00A362FD">
        <w:rPr>
          <w:rFonts w:hint="eastAsia"/>
          <w:color w:val="000000" w:themeColor="text1"/>
        </w:rPr>
        <w:t>高等教育評鑑中心基金會第三屆董事名單</w:t>
      </w:r>
    </w:p>
    <w:tbl>
      <w:tblPr>
        <w:tblStyle w:val="a8"/>
        <w:tblW w:w="0" w:type="auto"/>
        <w:tblLook w:val="04A0" w:firstRow="1" w:lastRow="0" w:firstColumn="1" w:lastColumn="0" w:noHBand="0" w:noVBand="1"/>
      </w:tblPr>
      <w:tblGrid>
        <w:gridCol w:w="1809"/>
        <w:gridCol w:w="4536"/>
        <w:gridCol w:w="2017"/>
      </w:tblGrid>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姓名</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現職</w:t>
            </w:r>
          </w:p>
        </w:tc>
        <w:tc>
          <w:tcPr>
            <w:tcW w:w="2017"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類別</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鄭瑞城</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財團法人高等教育評鑑中心基金會、前教育部部長</w:t>
            </w:r>
          </w:p>
        </w:tc>
        <w:tc>
          <w:tcPr>
            <w:tcW w:w="2017"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馬湘萍</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教育部高教司副司長</w:t>
            </w:r>
          </w:p>
        </w:tc>
        <w:tc>
          <w:tcPr>
            <w:tcW w:w="2017"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教育部</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李彥儀</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教育部技職司司長</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李嗣</w:t>
            </w:r>
            <w:proofErr w:type="gramStart"/>
            <w:r w:rsidRPr="00A362FD">
              <w:rPr>
                <w:rFonts w:hint="eastAsia"/>
                <w:color w:val="000000" w:themeColor="text1"/>
              </w:rPr>
              <w:t>涔</w:t>
            </w:r>
            <w:proofErr w:type="gramEnd"/>
            <w:r w:rsidRPr="00A362FD">
              <w:rPr>
                <w:rFonts w:hint="eastAsia"/>
                <w:color w:val="000000" w:themeColor="text1"/>
              </w:rPr>
              <w:tab/>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國立台灣大學校長</w:t>
            </w:r>
          </w:p>
        </w:tc>
        <w:tc>
          <w:tcPr>
            <w:tcW w:w="2017"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國立大學校院協會</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吳思華</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國立政治大學校長</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程海東</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東海大學校長</w:t>
            </w:r>
          </w:p>
        </w:tc>
        <w:tc>
          <w:tcPr>
            <w:tcW w:w="2017"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私立大</w:t>
            </w:r>
            <w:proofErr w:type="gramStart"/>
            <w:r w:rsidRPr="00A362FD">
              <w:rPr>
                <w:rFonts w:hint="eastAsia"/>
                <w:color w:val="000000" w:themeColor="text1"/>
              </w:rPr>
              <w:t>學校院協進</w:t>
            </w:r>
            <w:proofErr w:type="gramEnd"/>
            <w:r w:rsidRPr="00A362FD">
              <w:rPr>
                <w:rFonts w:hint="eastAsia"/>
                <w:color w:val="000000" w:themeColor="text1"/>
              </w:rPr>
              <w:t>會</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賴鼎銘</w:t>
            </w:r>
          </w:p>
        </w:tc>
        <w:tc>
          <w:tcPr>
            <w:tcW w:w="4536" w:type="dxa"/>
          </w:tcPr>
          <w:p w:rsidR="00173D9C" w:rsidRPr="00A362FD" w:rsidRDefault="00173D9C" w:rsidP="00700035">
            <w:pPr>
              <w:widowControl w:val="0"/>
              <w:spacing w:line="276" w:lineRule="auto"/>
              <w:rPr>
                <w:color w:val="000000" w:themeColor="text1"/>
              </w:rPr>
            </w:pPr>
            <w:proofErr w:type="gramStart"/>
            <w:r w:rsidRPr="00A362FD">
              <w:rPr>
                <w:rFonts w:hint="eastAsia"/>
                <w:color w:val="000000" w:themeColor="text1"/>
              </w:rPr>
              <w:t>世</w:t>
            </w:r>
            <w:proofErr w:type="gramEnd"/>
            <w:r w:rsidRPr="00A362FD">
              <w:rPr>
                <w:rFonts w:hint="eastAsia"/>
                <w:color w:val="000000" w:themeColor="text1"/>
              </w:rPr>
              <w:t>新大學校長</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谷家恆</w:t>
            </w:r>
            <w:r w:rsidRPr="00A362FD">
              <w:rPr>
                <w:rFonts w:hint="eastAsia"/>
                <w:color w:val="000000" w:themeColor="text1"/>
              </w:rPr>
              <w:tab/>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中國科技大學校長、經濟部所屬財團法人中衛發展中心董座</w:t>
            </w:r>
          </w:p>
        </w:tc>
        <w:tc>
          <w:tcPr>
            <w:tcW w:w="2017"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roofErr w:type="gramStart"/>
            <w:r w:rsidRPr="00A362FD">
              <w:rPr>
                <w:rFonts w:hint="eastAsia"/>
                <w:color w:val="000000" w:themeColor="text1"/>
              </w:rPr>
              <w:t>—</w:t>
            </w:r>
            <w:proofErr w:type="gramEnd"/>
            <w:r w:rsidRPr="00A362FD">
              <w:rPr>
                <w:rFonts w:hint="eastAsia"/>
                <w:color w:val="000000" w:themeColor="text1"/>
              </w:rPr>
              <w:t>私立技專院校協進會</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朱元祥</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樹德科技大學校長</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黃瑞碧</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兩廳院藝術總監、前教育部高教司司長、學術審議委員會執行</w:t>
            </w:r>
            <w:proofErr w:type="gramStart"/>
            <w:r w:rsidRPr="00A362FD">
              <w:rPr>
                <w:rFonts w:hint="eastAsia"/>
                <w:color w:val="000000" w:themeColor="text1"/>
              </w:rPr>
              <w:t>祕</w:t>
            </w:r>
            <w:proofErr w:type="gramEnd"/>
            <w:r w:rsidRPr="00A362FD">
              <w:rPr>
                <w:rFonts w:hint="eastAsia"/>
                <w:color w:val="000000" w:themeColor="text1"/>
              </w:rPr>
              <w:t>書</w:t>
            </w:r>
          </w:p>
        </w:tc>
        <w:tc>
          <w:tcPr>
            <w:tcW w:w="2017"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黃秀霜</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國立台南藝術大學校長、數位學習認證會委員、教育部師資培育審議委員會第</w:t>
            </w:r>
            <w:r w:rsidRPr="00A362FD">
              <w:rPr>
                <w:rFonts w:hint="eastAsia"/>
                <w:color w:val="000000" w:themeColor="text1"/>
              </w:rPr>
              <w:t xml:space="preserve">8~ 9 </w:t>
            </w:r>
            <w:r w:rsidRPr="00A362FD">
              <w:rPr>
                <w:rFonts w:hint="eastAsia"/>
                <w:color w:val="000000" w:themeColor="text1"/>
              </w:rPr>
              <w:t>屆委員、僑民教育委員會委員</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鐘聿琳</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國立台北健康護理大學前校長</w:t>
            </w:r>
            <w:r w:rsidRPr="00A362FD">
              <w:rPr>
                <w:rFonts w:hint="eastAsia"/>
                <w:color w:val="000000" w:themeColor="text1"/>
              </w:rPr>
              <w:t>/</w:t>
            </w:r>
            <w:r w:rsidRPr="00A362FD">
              <w:rPr>
                <w:rFonts w:hint="eastAsia"/>
                <w:color w:val="000000" w:themeColor="text1"/>
              </w:rPr>
              <w:t>教授</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簡茂發</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國立台灣師範大學前校長、行政院教育改革審議委員會委員、教育部學術審議委員會委員兼教育科常務委員</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蘇慧貞</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國立成功大學副校長、前教育部顧問室主任、教育部環境保小組執行秘書、</w:t>
            </w:r>
            <w:r w:rsidRPr="00A362FD">
              <w:rPr>
                <w:rFonts w:hint="eastAsia"/>
                <w:color w:val="000000" w:themeColor="text1"/>
              </w:rPr>
              <w:t>94-96</w:t>
            </w:r>
            <w:r w:rsidRPr="00A362FD">
              <w:rPr>
                <w:rFonts w:hint="eastAsia"/>
                <w:color w:val="000000" w:themeColor="text1"/>
              </w:rPr>
              <w:t>年度私立大學院校整體發展獎助審查委員會委員、教育部永續學校專家技術小組委員</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鄭光甫</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中國醫藥大學生物統計中心講座教授兼主任、行政院教育部私立大學院校中程校務發展計劃審查委員、教育部私立大學校院整體發展獎助審查委員、教育部科技大學評鑑委員、教育部學術審議委員會委員、教育部國立大學校院概算分配小組委員、</w:t>
            </w:r>
            <w:proofErr w:type="gramStart"/>
            <w:r w:rsidRPr="00A362FD">
              <w:rPr>
                <w:rFonts w:hint="eastAsia"/>
                <w:color w:val="000000" w:themeColor="text1"/>
              </w:rPr>
              <w:lastRenderedPageBreak/>
              <w:t>考試院典試</w:t>
            </w:r>
            <w:proofErr w:type="gramEnd"/>
            <w:r w:rsidRPr="00A362FD">
              <w:rPr>
                <w:rFonts w:hint="eastAsia"/>
                <w:color w:val="000000" w:themeColor="text1"/>
              </w:rPr>
              <w:t>委員、行政院體育委員會委員</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lastRenderedPageBreak/>
              <w:t>戴曉霞</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中華大學人文社會科學院院長、國立台灣師範大學教育學博士</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卓永財</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上銀科技股份有限公司董事長</w:t>
            </w:r>
          </w:p>
        </w:tc>
        <w:tc>
          <w:tcPr>
            <w:tcW w:w="2017" w:type="dxa"/>
            <w:vMerge w:val="restart"/>
          </w:tcPr>
          <w:p w:rsidR="00173D9C" w:rsidRPr="00A362FD" w:rsidRDefault="00173D9C" w:rsidP="00700035">
            <w:pPr>
              <w:widowControl w:val="0"/>
              <w:spacing w:line="276" w:lineRule="auto"/>
              <w:rPr>
                <w:color w:val="000000" w:themeColor="text1"/>
              </w:rPr>
            </w:pPr>
            <w:r w:rsidRPr="00A362FD">
              <w:rPr>
                <w:rFonts w:hint="eastAsia"/>
                <w:color w:val="000000" w:themeColor="text1"/>
              </w:rPr>
              <w:t>產業界代表</w:t>
            </w: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陳興時</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榮剛科技股份有限公司董事長</w:t>
            </w:r>
          </w:p>
        </w:tc>
        <w:tc>
          <w:tcPr>
            <w:tcW w:w="2017" w:type="dxa"/>
            <w:vMerge/>
          </w:tcPr>
          <w:p w:rsidR="00173D9C" w:rsidRPr="00A362FD" w:rsidRDefault="00173D9C" w:rsidP="00700035">
            <w:pPr>
              <w:widowControl w:val="0"/>
              <w:spacing w:line="276" w:lineRule="auto"/>
              <w:rPr>
                <w:color w:val="000000" w:themeColor="text1"/>
              </w:rPr>
            </w:pPr>
          </w:p>
        </w:tc>
      </w:tr>
      <w:tr w:rsidR="00173D9C" w:rsidRPr="00A362FD" w:rsidTr="00E90891">
        <w:tc>
          <w:tcPr>
            <w:tcW w:w="1809"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李成家</w:t>
            </w:r>
          </w:p>
        </w:tc>
        <w:tc>
          <w:tcPr>
            <w:tcW w:w="453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美</w:t>
            </w:r>
            <w:proofErr w:type="gramStart"/>
            <w:r w:rsidRPr="00A362FD">
              <w:rPr>
                <w:rFonts w:hint="eastAsia"/>
                <w:color w:val="000000" w:themeColor="text1"/>
              </w:rPr>
              <w:t>吾華懷特</w:t>
            </w:r>
            <w:proofErr w:type="gramEnd"/>
            <w:r w:rsidRPr="00A362FD">
              <w:rPr>
                <w:rFonts w:hint="eastAsia"/>
                <w:color w:val="000000" w:themeColor="text1"/>
              </w:rPr>
              <w:t>生集團董事長</w:t>
            </w:r>
          </w:p>
          <w:p w:rsidR="00173D9C" w:rsidRPr="00A362FD" w:rsidRDefault="00173D9C" w:rsidP="00700035">
            <w:pPr>
              <w:widowControl w:val="0"/>
              <w:spacing w:line="276" w:lineRule="auto"/>
              <w:rPr>
                <w:color w:val="000000" w:themeColor="text1"/>
              </w:rPr>
            </w:pPr>
            <w:r w:rsidRPr="00A362FD">
              <w:rPr>
                <w:rFonts w:hint="eastAsia"/>
                <w:color w:val="000000" w:themeColor="text1"/>
              </w:rPr>
              <w:t>前中華民國工業協進會理事長、中華民國全國中小企業總會理事長、總統府國策顧問、國民大會代表、行政院政務顧問</w:t>
            </w:r>
          </w:p>
        </w:tc>
        <w:tc>
          <w:tcPr>
            <w:tcW w:w="2017" w:type="dxa"/>
            <w:vMerge/>
          </w:tcPr>
          <w:p w:rsidR="00173D9C" w:rsidRPr="00A362FD" w:rsidRDefault="00173D9C" w:rsidP="00700035">
            <w:pPr>
              <w:widowControl w:val="0"/>
              <w:spacing w:line="276" w:lineRule="auto"/>
              <w:rPr>
                <w:color w:val="000000" w:themeColor="text1"/>
              </w:rPr>
            </w:pPr>
          </w:p>
        </w:tc>
      </w:tr>
    </w:tbl>
    <w:p w:rsidR="00173D9C" w:rsidRPr="00A362FD" w:rsidRDefault="00173D9C" w:rsidP="00700035">
      <w:pPr>
        <w:widowControl w:val="0"/>
        <w:spacing w:line="276" w:lineRule="auto"/>
        <w:rPr>
          <w:color w:val="000000" w:themeColor="text1"/>
        </w:rPr>
      </w:pPr>
    </w:p>
    <w:p w:rsidR="00173D9C" w:rsidRPr="00A362FD" w:rsidRDefault="00173D9C" w:rsidP="00700035">
      <w:pPr>
        <w:widowControl w:val="0"/>
        <w:spacing w:line="276" w:lineRule="auto"/>
        <w:rPr>
          <w:color w:val="000000" w:themeColor="text1"/>
        </w:rPr>
      </w:pPr>
      <w:r w:rsidRPr="00A362FD">
        <w:rPr>
          <w:rFonts w:hint="eastAsia"/>
          <w:color w:val="000000" w:themeColor="text1"/>
        </w:rPr>
        <w:t>高等教育評鑑中心基金會第三屆監事名單</w:t>
      </w:r>
    </w:p>
    <w:tbl>
      <w:tblPr>
        <w:tblStyle w:val="a8"/>
        <w:tblW w:w="0" w:type="auto"/>
        <w:tblLook w:val="04A0" w:firstRow="1" w:lastRow="0" w:firstColumn="1" w:lastColumn="0" w:noHBand="0" w:noVBand="1"/>
      </w:tblPr>
      <w:tblGrid>
        <w:gridCol w:w="1791"/>
        <w:gridCol w:w="2853"/>
        <w:gridCol w:w="1962"/>
        <w:gridCol w:w="1916"/>
      </w:tblGrid>
      <w:tr w:rsidR="00173D9C" w:rsidRPr="00A362FD" w:rsidTr="00E90891">
        <w:tc>
          <w:tcPr>
            <w:tcW w:w="1791"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姓名</w:t>
            </w:r>
          </w:p>
        </w:tc>
        <w:tc>
          <w:tcPr>
            <w:tcW w:w="2853"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現職</w:t>
            </w:r>
          </w:p>
        </w:tc>
        <w:tc>
          <w:tcPr>
            <w:tcW w:w="1962"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備註</w:t>
            </w:r>
          </w:p>
        </w:tc>
        <w:tc>
          <w:tcPr>
            <w:tcW w:w="191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任期</w:t>
            </w:r>
          </w:p>
        </w:tc>
      </w:tr>
      <w:tr w:rsidR="00173D9C" w:rsidRPr="00A362FD" w:rsidTr="00E90891">
        <w:tc>
          <w:tcPr>
            <w:tcW w:w="1791"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陳慧娟</w:t>
            </w:r>
          </w:p>
        </w:tc>
        <w:tc>
          <w:tcPr>
            <w:tcW w:w="2853"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教育部會計長</w:t>
            </w:r>
          </w:p>
        </w:tc>
        <w:tc>
          <w:tcPr>
            <w:tcW w:w="1962"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機關代表</w:t>
            </w:r>
          </w:p>
        </w:tc>
        <w:tc>
          <w:tcPr>
            <w:tcW w:w="1916"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100.9.1~103.8.31</w:t>
            </w:r>
          </w:p>
        </w:tc>
      </w:tr>
      <w:tr w:rsidR="00173D9C" w:rsidRPr="00A362FD" w:rsidTr="00E90891">
        <w:tc>
          <w:tcPr>
            <w:tcW w:w="1791"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胡志田</w:t>
            </w:r>
          </w:p>
        </w:tc>
        <w:tc>
          <w:tcPr>
            <w:tcW w:w="2853"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教育部會計室主任</w:t>
            </w:r>
          </w:p>
        </w:tc>
        <w:tc>
          <w:tcPr>
            <w:tcW w:w="1962"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
        </w:tc>
        <w:tc>
          <w:tcPr>
            <w:tcW w:w="1916" w:type="dxa"/>
          </w:tcPr>
          <w:p w:rsidR="00173D9C" w:rsidRPr="00A362FD" w:rsidRDefault="00173D9C" w:rsidP="00700035">
            <w:pPr>
              <w:widowControl w:val="0"/>
              <w:spacing w:line="276" w:lineRule="auto"/>
              <w:rPr>
                <w:color w:val="000000" w:themeColor="text1"/>
              </w:rPr>
            </w:pPr>
            <w:r w:rsidRPr="00A362FD">
              <w:rPr>
                <w:color w:val="000000" w:themeColor="text1"/>
              </w:rPr>
              <w:t>100.9.1~103.8.31</w:t>
            </w:r>
          </w:p>
        </w:tc>
      </w:tr>
      <w:tr w:rsidR="00173D9C" w:rsidRPr="00A362FD" w:rsidTr="00E90891">
        <w:tc>
          <w:tcPr>
            <w:tcW w:w="1791"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黃旭田</w:t>
            </w:r>
          </w:p>
        </w:tc>
        <w:tc>
          <w:tcPr>
            <w:tcW w:w="2853"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元貞法律事務所主持律師、民間司法改革基金會法治教育向下紮根中心主任、教育部法律諮詢委員訴願審議委員會委員中央教師申訴評議委員會委員私校諮詢委員會委員</w:t>
            </w:r>
          </w:p>
        </w:tc>
        <w:tc>
          <w:tcPr>
            <w:tcW w:w="1962" w:type="dxa"/>
          </w:tcPr>
          <w:p w:rsidR="00173D9C" w:rsidRPr="00A362FD" w:rsidRDefault="00173D9C" w:rsidP="00700035">
            <w:pPr>
              <w:widowControl w:val="0"/>
              <w:spacing w:line="276" w:lineRule="auto"/>
              <w:rPr>
                <w:color w:val="000000" w:themeColor="text1"/>
              </w:rPr>
            </w:pPr>
            <w:r w:rsidRPr="00A362FD">
              <w:rPr>
                <w:rFonts w:hint="eastAsia"/>
                <w:color w:val="000000" w:themeColor="text1"/>
              </w:rPr>
              <w:t>專家學者代表</w:t>
            </w:r>
          </w:p>
        </w:tc>
        <w:tc>
          <w:tcPr>
            <w:tcW w:w="1916" w:type="dxa"/>
          </w:tcPr>
          <w:p w:rsidR="00173D9C" w:rsidRPr="00A362FD" w:rsidRDefault="00173D9C" w:rsidP="00700035">
            <w:pPr>
              <w:widowControl w:val="0"/>
              <w:spacing w:line="276" w:lineRule="auto"/>
              <w:rPr>
                <w:color w:val="000000" w:themeColor="text1"/>
              </w:rPr>
            </w:pPr>
            <w:r w:rsidRPr="00A362FD">
              <w:rPr>
                <w:color w:val="000000" w:themeColor="text1"/>
              </w:rPr>
              <w:t>100.9.1~103.8.31</w:t>
            </w:r>
          </w:p>
        </w:tc>
      </w:tr>
    </w:tbl>
    <w:p w:rsidR="00173D9C" w:rsidRPr="00A362FD" w:rsidRDefault="00173D9C" w:rsidP="00700035">
      <w:pPr>
        <w:widowControl w:val="0"/>
        <w:spacing w:line="276" w:lineRule="auto"/>
        <w:rPr>
          <w:color w:val="000000" w:themeColor="text1"/>
        </w:rPr>
      </w:pPr>
    </w:p>
    <w:p w:rsidR="00E90891" w:rsidRPr="00A362FD" w:rsidRDefault="00E90891" w:rsidP="00700035">
      <w:pPr>
        <w:spacing w:line="276" w:lineRule="auto"/>
        <w:rPr>
          <w:b/>
          <w:color w:val="000000" w:themeColor="text1"/>
        </w:rPr>
      </w:pPr>
      <w:r w:rsidRPr="00A362FD">
        <w:rPr>
          <w:b/>
          <w:color w:val="000000" w:themeColor="text1"/>
        </w:rPr>
        <w:br w:type="page"/>
      </w:r>
    </w:p>
    <w:p w:rsidR="001A664B" w:rsidRPr="00A362FD" w:rsidRDefault="001A4806" w:rsidP="00700035">
      <w:pPr>
        <w:spacing w:line="276" w:lineRule="auto"/>
        <w:jc w:val="both"/>
        <w:rPr>
          <w:b/>
          <w:color w:val="000000" w:themeColor="text1"/>
        </w:rPr>
      </w:pPr>
      <w:r w:rsidRPr="00A362FD">
        <w:rPr>
          <w:rFonts w:hint="eastAsia"/>
          <w:b/>
          <w:color w:val="000000" w:themeColor="text1"/>
        </w:rPr>
        <w:lastRenderedPageBreak/>
        <w:t>附錄二</w:t>
      </w:r>
      <w:r w:rsidR="001104A7" w:rsidRPr="00A362FD">
        <w:rPr>
          <w:rFonts w:hint="eastAsia"/>
          <w:b/>
          <w:color w:val="000000" w:themeColor="text1"/>
        </w:rPr>
        <w:t>、問卷資料</w:t>
      </w:r>
      <w:r w:rsidR="004E3FE7" w:rsidRPr="00A362FD">
        <w:rPr>
          <w:rFonts w:hint="eastAsia"/>
          <w:b/>
          <w:color w:val="000000" w:themeColor="text1"/>
        </w:rPr>
        <w:t>封閉式問題</w:t>
      </w:r>
      <w:r w:rsidRPr="00A362FD">
        <w:rPr>
          <w:rFonts w:hint="eastAsia"/>
          <w:b/>
          <w:color w:val="000000" w:themeColor="text1"/>
        </w:rPr>
        <w:t>結果</w:t>
      </w:r>
      <w:r w:rsidR="004E3FE7" w:rsidRPr="00A362FD">
        <w:rPr>
          <w:rFonts w:hint="eastAsia"/>
          <w:b/>
          <w:color w:val="000000" w:themeColor="text1"/>
        </w:rPr>
        <w:t>分析</w:t>
      </w:r>
    </w:p>
    <w:tbl>
      <w:tblPr>
        <w:tblStyle w:val="a8"/>
        <w:tblW w:w="0" w:type="auto"/>
        <w:tblLook w:val="04A0" w:firstRow="1" w:lastRow="0" w:firstColumn="1" w:lastColumn="0" w:noHBand="0" w:noVBand="1"/>
      </w:tblPr>
      <w:tblGrid>
        <w:gridCol w:w="7196"/>
        <w:gridCol w:w="992"/>
      </w:tblGrid>
      <w:tr w:rsidR="00E90891" w:rsidRPr="00A362FD" w:rsidTr="00E90891">
        <w:tc>
          <w:tcPr>
            <w:tcW w:w="7196" w:type="dxa"/>
          </w:tcPr>
          <w:p w:rsidR="00E90891" w:rsidRPr="00A362FD" w:rsidRDefault="00E90891" w:rsidP="00700035">
            <w:pPr>
              <w:spacing w:line="276" w:lineRule="auto"/>
              <w:rPr>
                <w:b/>
                <w:color w:val="000000" w:themeColor="text1"/>
              </w:rPr>
            </w:pPr>
            <w:r w:rsidRPr="00A362FD">
              <w:rPr>
                <w:b/>
                <w:color w:val="000000" w:themeColor="text1"/>
              </w:rPr>
              <w:br w:type="page"/>
            </w:r>
            <w:r w:rsidRPr="00A362FD">
              <w:rPr>
                <w:rFonts w:hint="eastAsia"/>
                <w:b/>
                <w:color w:val="000000" w:themeColor="text1"/>
              </w:rPr>
              <w:t>（一）系所評鑑作業</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24.85</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1.</w:t>
            </w:r>
            <w:r w:rsidRPr="00A362FD">
              <w:rPr>
                <w:rFonts w:hint="eastAsia"/>
                <w:color w:val="000000" w:themeColor="text1"/>
              </w:rPr>
              <w:t>我認為第一週期系所評鑑（以下簡稱評鑑）所設定的</w:t>
            </w:r>
            <w:r w:rsidRPr="00A362FD">
              <w:rPr>
                <w:rFonts w:hint="eastAsia"/>
                <w:color w:val="000000" w:themeColor="text1"/>
              </w:rPr>
              <w:t>5</w:t>
            </w:r>
            <w:r w:rsidRPr="00A362FD">
              <w:rPr>
                <w:rFonts w:hint="eastAsia"/>
                <w:color w:val="000000" w:themeColor="text1"/>
              </w:rPr>
              <w:t>大項目，</w:t>
            </w:r>
            <w:r w:rsidRPr="00A362FD">
              <w:rPr>
                <w:rFonts w:hint="eastAsia"/>
                <w:color w:val="000000" w:themeColor="text1"/>
              </w:rPr>
              <w:t>44</w:t>
            </w:r>
            <w:r w:rsidRPr="00A362FD">
              <w:rPr>
                <w:rFonts w:hint="eastAsia"/>
                <w:color w:val="000000" w:themeColor="text1"/>
              </w:rPr>
              <w:t>項</w:t>
            </w:r>
            <w:proofErr w:type="gramStart"/>
            <w:r w:rsidRPr="00A362FD">
              <w:rPr>
                <w:rFonts w:hint="eastAsia"/>
                <w:color w:val="000000" w:themeColor="text1"/>
              </w:rPr>
              <w:t>參考效標</w:t>
            </w:r>
            <w:proofErr w:type="gramEnd"/>
            <w:r w:rsidRPr="00A362FD">
              <w:rPr>
                <w:rFonts w:hint="eastAsia"/>
                <w:color w:val="000000" w:themeColor="text1"/>
              </w:rPr>
              <w:t>是合理的。</w:t>
            </w:r>
          </w:p>
        </w:tc>
        <w:tc>
          <w:tcPr>
            <w:tcW w:w="992" w:type="dxa"/>
          </w:tcPr>
          <w:p w:rsidR="00E90891" w:rsidRPr="00A362FD" w:rsidRDefault="00E90891" w:rsidP="00700035">
            <w:pPr>
              <w:spacing w:line="276" w:lineRule="auto"/>
              <w:jc w:val="right"/>
              <w:rPr>
                <w:b/>
                <w:color w:val="000000" w:themeColor="text1"/>
              </w:rPr>
            </w:pPr>
            <w:r w:rsidRPr="00A362FD">
              <w:rPr>
                <w:b/>
                <w:color w:val="000000" w:themeColor="text1"/>
              </w:rPr>
              <w:t>32.75</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2.</w:t>
            </w:r>
            <w:r w:rsidRPr="00A362FD">
              <w:rPr>
                <w:rFonts w:hint="eastAsia"/>
                <w:color w:val="000000" w:themeColor="text1"/>
              </w:rPr>
              <w:t>我認為本系所因應評鑑所做的報告，客觀真實的</w:t>
            </w:r>
            <w:proofErr w:type="gramStart"/>
            <w:r w:rsidRPr="00A362FD">
              <w:rPr>
                <w:rFonts w:hint="eastAsia"/>
                <w:color w:val="000000" w:themeColor="text1"/>
              </w:rPr>
              <w:t>呈現了系所</w:t>
            </w:r>
            <w:proofErr w:type="gramEnd"/>
            <w:r w:rsidRPr="00A362FD">
              <w:rPr>
                <w:rFonts w:hint="eastAsia"/>
                <w:color w:val="000000" w:themeColor="text1"/>
              </w:rPr>
              <w:t>現況。</w:t>
            </w:r>
          </w:p>
        </w:tc>
        <w:tc>
          <w:tcPr>
            <w:tcW w:w="992" w:type="dxa"/>
          </w:tcPr>
          <w:p w:rsidR="00E90891" w:rsidRPr="00A362FD" w:rsidRDefault="00E90891" w:rsidP="00700035">
            <w:pPr>
              <w:spacing w:line="276" w:lineRule="auto"/>
              <w:jc w:val="right"/>
              <w:rPr>
                <w:b/>
                <w:color w:val="000000" w:themeColor="text1"/>
              </w:rPr>
            </w:pPr>
            <w:r w:rsidRPr="00A362FD">
              <w:rPr>
                <w:b/>
                <w:color w:val="000000" w:themeColor="text1"/>
              </w:rPr>
              <w:t>37</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3.</w:t>
            </w:r>
            <w:r w:rsidRPr="00A362FD">
              <w:rPr>
                <w:rFonts w:hint="eastAsia"/>
                <w:color w:val="000000" w:themeColor="text1"/>
              </w:rPr>
              <w:t>我認為評鑑中心安排的實地訪評，可以有效的掌握系所的辦學品質。</w:t>
            </w:r>
          </w:p>
        </w:tc>
        <w:tc>
          <w:tcPr>
            <w:tcW w:w="992" w:type="dxa"/>
          </w:tcPr>
          <w:p w:rsidR="00E90891" w:rsidRPr="00A362FD" w:rsidRDefault="00E90891" w:rsidP="00700035">
            <w:pPr>
              <w:spacing w:line="276" w:lineRule="auto"/>
              <w:jc w:val="right"/>
              <w:rPr>
                <w:b/>
                <w:color w:val="000000" w:themeColor="text1"/>
              </w:rPr>
            </w:pPr>
            <w:r w:rsidRPr="00A362FD">
              <w:rPr>
                <w:b/>
                <w:color w:val="000000" w:themeColor="text1"/>
              </w:rPr>
              <w:t>22.75</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4.</w:t>
            </w:r>
            <w:r w:rsidRPr="00A362FD">
              <w:rPr>
                <w:rFonts w:hint="eastAsia"/>
                <w:color w:val="000000" w:themeColor="text1"/>
              </w:rPr>
              <w:t>我認為評鑑作業並不會干擾我的教學與研究。</w:t>
            </w:r>
          </w:p>
        </w:tc>
        <w:tc>
          <w:tcPr>
            <w:tcW w:w="992" w:type="dxa"/>
          </w:tcPr>
          <w:p w:rsidR="00E90891" w:rsidRPr="00A362FD" w:rsidRDefault="00E90891" w:rsidP="00700035">
            <w:pPr>
              <w:spacing w:line="276" w:lineRule="auto"/>
              <w:jc w:val="right"/>
              <w:rPr>
                <w:b/>
                <w:color w:val="000000" w:themeColor="text1"/>
              </w:rPr>
            </w:pPr>
            <w:r w:rsidRPr="00A362FD">
              <w:rPr>
                <w:b/>
                <w:color w:val="000000" w:themeColor="text1"/>
              </w:rPr>
              <w:t>11.25</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5.</w:t>
            </w:r>
            <w:r w:rsidRPr="00A362FD">
              <w:rPr>
                <w:rFonts w:hint="eastAsia"/>
                <w:color w:val="000000" w:themeColor="text1"/>
              </w:rPr>
              <w:t>我認為評鑑結果是真實可信的。</w:t>
            </w:r>
          </w:p>
        </w:tc>
        <w:tc>
          <w:tcPr>
            <w:tcW w:w="992" w:type="dxa"/>
          </w:tcPr>
          <w:p w:rsidR="00E90891" w:rsidRPr="00A362FD" w:rsidRDefault="00E90891" w:rsidP="00700035">
            <w:pPr>
              <w:spacing w:line="276" w:lineRule="auto"/>
              <w:jc w:val="right"/>
              <w:rPr>
                <w:b/>
                <w:color w:val="000000" w:themeColor="text1"/>
              </w:rPr>
            </w:pPr>
            <w:r w:rsidRPr="00A362FD">
              <w:rPr>
                <w:b/>
                <w:color w:val="000000" w:themeColor="text1"/>
              </w:rPr>
              <w:t>20.5</w:t>
            </w:r>
            <w:r w:rsidR="004E3FE7" w:rsidRPr="00A362FD">
              <w:rPr>
                <w:rFonts w:hint="eastAsia"/>
                <w:b/>
                <w:color w:val="000000" w:themeColor="text1"/>
              </w:rPr>
              <w:t>0</w:t>
            </w:r>
          </w:p>
        </w:tc>
      </w:tr>
      <w:tr w:rsidR="00E90891" w:rsidRPr="00A362FD" w:rsidTr="00E90891">
        <w:tc>
          <w:tcPr>
            <w:tcW w:w="7196" w:type="dxa"/>
          </w:tcPr>
          <w:p w:rsidR="00E90891" w:rsidRPr="00A362FD" w:rsidRDefault="00E90891" w:rsidP="00700035">
            <w:pPr>
              <w:spacing w:line="276" w:lineRule="auto"/>
              <w:rPr>
                <w:b/>
                <w:color w:val="000000" w:themeColor="text1"/>
              </w:rPr>
            </w:pPr>
            <w:r w:rsidRPr="00A362FD">
              <w:rPr>
                <w:rFonts w:hint="eastAsia"/>
                <w:b/>
                <w:color w:val="000000" w:themeColor="text1"/>
              </w:rPr>
              <w:t>（二）評鑑委員的專業</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27.35</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6.</w:t>
            </w:r>
            <w:r w:rsidRPr="00A362FD">
              <w:rPr>
                <w:rFonts w:hint="eastAsia"/>
                <w:color w:val="000000" w:themeColor="text1"/>
              </w:rPr>
              <w:t>我認為評鑑委員受過專業的訓練。</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29</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7.</w:t>
            </w:r>
            <w:r w:rsidRPr="00A362FD">
              <w:rPr>
                <w:rFonts w:hint="eastAsia"/>
                <w:color w:val="000000" w:themeColor="text1"/>
              </w:rPr>
              <w:t>我認為評鑑委員不帶有個人主觀的意見。</w:t>
            </w:r>
          </w:p>
        </w:tc>
        <w:tc>
          <w:tcPr>
            <w:tcW w:w="992" w:type="dxa"/>
          </w:tcPr>
          <w:p w:rsidR="00E90891" w:rsidRPr="00A362FD" w:rsidRDefault="00E90891" w:rsidP="00700035">
            <w:pPr>
              <w:spacing w:line="276" w:lineRule="auto"/>
              <w:jc w:val="right"/>
              <w:rPr>
                <w:b/>
                <w:color w:val="000000" w:themeColor="text1"/>
              </w:rPr>
            </w:pPr>
            <w:r w:rsidRPr="00A362FD">
              <w:rPr>
                <w:b/>
                <w:color w:val="000000" w:themeColor="text1"/>
              </w:rPr>
              <w:t>19.75</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8.</w:t>
            </w:r>
            <w:r w:rsidRPr="00A362FD">
              <w:rPr>
                <w:rFonts w:hint="eastAsia"/>
                <w:color w:val="000000" w:themeColor="text1"/>
              </w:rPr>
              <w:t>我認為評鑑委員充分理解本系所的現況、優勢、困境與挑戰。</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24</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9.</w:t>
            </w:r>
            <w:r w:rsidRPr="00A362FD">
              <w:rPr>
                <w:rFonts w:hint="eastAsia"/>
                <w:color w:val="000000" w:themeColor="text1"/>
              </w:rPr>
              <w:t>我認為評鑑委員提供了本系所發展的專業洞見。</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28</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rPr>
                <w:color w:val="000000" w:themeColor="text1"/>
              </w:rPr>
            </w:pPr>
            <w:r w:rsidRPr="00A362FD">
              <w:rPr>
                <w:rFonts w:hint="eastAsia"/>
                <w:color w:val="000000" w:themeColor="text1"/>
              </w:rPr>
              <w:t>10.</w:t>
            </w:r>
            <w:r w:rsidRPr="00A362FD">
              <w:rPr>
                <w:rFonts w:hint="eastAsia"/>
                <w:color w:val="000000" w:themeColor="text1"/>
              </w:rPr>
              <w:t>我認為評鑑委員與本系所的關係是誠實與互信的。</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36</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rPr>
                <w:b/>
                <w:color w:val="000000" w:themeColor="text1"/>
              </w:rPr>
            </w:pPr>
            <w:r w:rsidRPr="00A362FD">
              <w:rPr>
                <w:rFonts w:hint="eastAsia"/>
                <w:b/>
                <w:color w:val="000000" w:themeColor="text1"/>
              </w:rPr>
              <w:t>（三）評鑑成效</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25.05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11.</w:t>
            </w:r>
            <w:r w:rsidRPr="00A362FD">
              <w:rPr>
                <w:rFonts w:hint="eastAsia"/>
                <w:color w:val="000000" w:themeColor="text1"/>
              </w:rPr>
              <w:tab/>
            </w:r>
            <w:r w:rsidRPr="00A362FD">
              <w:rPr>
                <w:rFonts w:hint="eastAsia"/>
                <w:color w:val="000000" w:themeColor="text1"/>
              </w:rPr>
              <w:t>我認為此次評鑑有助於本系所建立教育目標與特色。</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27</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12.</w:t>
            </w:r>
            <w:r w:rsidRPr="00A362FD">
              <w:rPr>
                <w:rFonts w:hint="eastAsia"/>
                <w:color w:val="000000" w:themeColor="text1"/>
              </w:rPr>
              <w:tab/>
            </w:r>
            <w:r w:rsidRPr="00A362FD">
              <w:rPr>
                <w:rFonts w:hint="eastAsia"/>
                <w:color w:val="000000" w:themeColor="text1"/>
              </w:rPr>
              <w:t>經過此次評鑑，本系所已建立了自我改善機制並持續運作。</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32</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13.</w:t>
            </w:r>
            <w:r w:rsidRPr="00A362FD">
              <w:rPr>
                <w:rFonts w:hint="eastAsia"/>
                <w:color w:val="000000" w:themeColor="text1"/>
              </w:rPr>
              <w:tab/>
            </w:r>
            <w:r w:rsidRPr="00A362FD">
              <w:rPr>
                <w:rFonts w:hint="eastAsia"/>
                <w:color w:val="000000" w:themeColor="text1"/>
              </w:rPr>
              <w:t>我認為此次評鑑有助於本系所提昇教學品質。</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24.25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14.</w:t>
            </w:r>
            <w:r w:rsidRPr="00A362FD">
              <w:rPr>
                <w:rFonts w:hint="eastAsia"/>
                <w:color w:val="000000" w:themeColor="text1"/>
              </w:rPr>
              <w:t>經過此次評鑑，本系所已改進了課程規劃與設計。</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35.5</w:t>
            </w:r>
            <w:r w:rsidR="004E3FE7" w:rsidRPr="00A362FD">
              <w:rPr>
                <w:rFonts w:hint="eastAsia"/>
                <w:b/>
                <w:color w:val="000000" w:themeColor="text1"/>
              </w:rPr>
              <w:t>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15.</w:t>
            </w:r>
            <w:r w:rsidRPr="00A362FD">
              <w:rPr>
                <w:rFonts w:hint="eastAsia"/>
                <w:color w:val="000000" w:themeColor="text1"/>
              </w:rPr>
              <w:t>我認為此次評鑑有助於本系所提昇學生學習成效。</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19.75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16.</w:t>
            </w:r>
            <w:r w:rsidRPr="00A362FD">
              <w:rPr>
                <w:rFonts w:hint="eastAsia"/>
                <w:color w:val="000000" w:themeColor="text1"/>
              </w:rPr>
              <w:t>經過此次評鑑，本系所已滿足學生的學習需求。</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23.25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17.</w:t>
            </w:r>
            <w:r w:rsidRPr="00A362FD">
              <w:rPr>
                <w:rFonts w:hint="eastAsia"/>
                <w:color w:val="000000" w:themeColor="text1"/>
              </w:rPr>
              <w:t>我認為此次評鑑有助於本系所教師的專業表現。</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21</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18.</w:t>
            </w:r>
            <w:r w:rsidRPr="00A362FD">
              <w:rPr>
                <w:rFonts w:hint="eastAsia"/>
                <w:color w:val="000000" w:themeColor="text1"/>
              </w:rPr>
              <w:t>經過此次評鑑，本系所提昇了教師的素質。</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19.25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19.</w:t>
            </w:r>
            <w:r w:rsidRPr="00A362FD">
              <w:rPr>
                <w:rFonts w:hint="eastAsia"/>
                <w:color w:val="000000" w:themeColor="text1"/>
              </w:rPr>
              <w:t>我認為此次評鑑能增進本系所畢業生學以致用的機會。</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16</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20.</w:t>
            </w:r>
            <w:r w:rsidRPr="00A362FD">
              <w:rPr>
                <w:rFonts w:hint="eastAsia"/>
                <w:color w:val="000000" w:themeColor="text1"/>
              </w:rPr>
              <w:t>經過此次評鑑，本系所已建立與畢業生長期聯繫的機制。</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32.5</w:t>
            </w:r>
            <w:r w:rsidR="004E3FE7" w:rsidRPr="00A362FD">
              <w:rPr>
                <w:rFonts w:hint="eastAsia"/>
                <w:b/>
                <w:color w:val="000000" w:themeColor="text1"/>
              </w:rPr>
              <w:t>0</w:t>
            </w:r>
          </w:p>
        </w:tc>
      </w:tr>
      <w:tr w:rsidR="00E90891" w:rsidRPr="00A362FD" w:rsidTr="00E90891">
        <w:tc>
          <w:tcPr>
            <w:tcW w:w="7196" w:type="dxa"/>
          </w:tcPr>
          <w:p w:rsidR="00E90891" w:rsidRPr="00A362FD" w:rsidRDefault="00E90891" w:rsidP="00700035">
            <w:pPr>
              <w:spacing w:line="276" w:lineRule="auto"/>
              <w:jc w:val="both"/>
              <w:rPr>
                <w:b/>
                <w:color w:val="000000" w:themeColor="text1"/>
              </w:rPr>
            </w:pPr>
            <w:r w:rsidRPr="00A362FD">
              <w:rPr>
                <w:rFonts w:hint="eastAsia"/>
                <w:b/>
                <w:color w:val="000000" w:themeColor="text1"/>
              </w:rPr>
              <w:t>（四）總體評估</w:t>
            </w:r>
          </w:p>
        </w:tc>
        <w:tc>
          <w:tcPr>
            <w:tcW w:w="992" w:type="dxa"/>
          </w:tcPr>
          <w:p w:rsidR="00E90891" w:rsidRPr="00A362FD" w:rsidRDefault="004E3FE7" w:rsidP="00700035">
            <w:pPr>
              <w:spacing w:line="276" w:lineRule="auto"/>
              <w:jc w:val="right"/>
              <w:rPr>
                <w:b/>
                <w:color w:val="000000" w:themeColor="text1"/>
              </w:rPr>
            </w:pPr>
            <w:r w:rsidRPr="00A362FD">
              <w:rPr>
                <w:rFonts w:hint="eastAsia"/>
                <w:b/>
                <w:color w:val="000000" w:themeColor="text1"/>
              </w:rPr>
              <w:t>19.70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21.</w:t>
            </w:r>
            <w:r w:rsidRPr="00A362FD">
              <w:rPr>
                <w:rFonts w:hint="eastAsia"/>
                <w:color w:val="000000" w:themeColor="text1"/>
              </w:rPr>
              <w:t>總體而言，我對於第一週期的系所評鑑感到滿意。</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22.25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22.</w:t>
            </w:r>
            <w:r w:rsidRPr="00A362FD">
              <w:rPr>
                <w:rFonts w:hint="eastAsia"/>
                <w:color w:val="000000" w:themeColor="text1"/>
              </w:rPr>
              <w:t>我認為此次評鑑可以提昇台灣的教育品質。</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16.</w:t>
            </w:r>
            <w:r w:rsidR="004E3FE7" w:rsidRPr="00A362FD">
              <w:rPr>
                <w:rFonts w:hint="eastAsia"/>
                <w:b/>
                <w:color w:val="000000" w:themeColor="text1"/>
              </w:rPr>
              <w:t>50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23.</w:t>
            </w:r>
            <w:r w:rsidRPr="00A362FD">
              <w:rPr>
                <w:rFonts w:hint="eastAsia"/>
                <w:color w:val="000000" w:themeColor="text1"/>
              </w:rPr>
              <w:t>教育部有投入心力追蹤本系所自我改善計畫與措施。</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22.5</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24.</w:t>
            </w:r>
            <w:r w:rsidRPr="00A362FD">
              <w:rPr>
                <w:rFonts w:hint="eastAsia"/>
                <w:color w:val="000000" w:themeColor="text1"/>
              </w:rPr>
              <w:t>我認為高教評鑑中心是一個值得信任的機構。</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21</w:t>
            </w:r>
            <w:r w:rsidR="004E3FE7" w:rsidRPr="00A362FD">
              <w:rPr>
                <w:rFonts w:hint="eastAsia"/>
                <w:b/>
                <w:color w:val="000000" w:themeColor="text1"/>
              </w:rPr>
              <w:t>.00</w:t>
            </w:r>
          </w:p>
        </w:tc>
      </w:tr>
      <w:tr w:rsidR="00E90891" w:rsidRPr="00A362FD" w:rsidTr="00E90891">
        <w:tc>
          <w:tcPr>
            <w:tcW w:w="7196" w:type="dxa"/>
          </w:tcPr>
          <w:p w:rsidR="00E90891" w:rsidRPr="00A362FD" w:rsidRDefault="00E90891" w:rsidP="00700035">
            <w:pPr>
              <w:spacing w:line="276" w:lineRule="auto"/>
              <w:jc w:val="both"/>
              <w:rPr>
                <w:color w:val="000000" w:themeColor="text1"/>
              </w:rPr>
            </w:pPr>
            <w:r w:rsidRPr="00A362FD">
              <w:rPr>
                <w:rFonts w:hint="eastAsia"/>
                <w:color w:val="000000" w:themeColor="text1"/>
              </w:rPr>
              <w:t>25.</w:t>
            </w:r>
            <w:r w:rsidRPr="00A362FD">
              <w:rPr>
                <w:rFonts w:hint="eastAsia"/>
                <w:color w:val="000000" w:themeColor="text1"/>
              </w:rPr>
              <w:t>我會繼續支持目前第二週期的評鑑施行。</w:t>
            </w:r>
          </w:p>
        </w:tc>
        <w:tc>
          <w:tcPr>
            <w:tcW w:w="992" w:type="dxa"/>
          </w:tcPr>
          <w:p w:rsidR="00E90891" w:rsidRPr="00A362FD" w:rsidRDefault="00E90891" w:rsidP="00700035">
            <w:pPr>
              <w:spacing w:line="276" w:lineRule="auto"/>
              <w:jc w:val="right"/>
              <w:rPr>
                <w:b/>
                <w:color w:val="000000" w:themeColor="text1"/>
              </w:rPr>
            </w:pPr>
            <w:r w:rsidRPr="00A362FD">
              <w:rPr>
                <w:rFonts w:hint="eastAsia"/>
                <w:b/>
                <w:color w:val="000000" w:themeColor="text1"/>
              </w:rPr>
              <w:t>16.5</w:t>
            </w:r>
            <w:bookmarkStart w:id="2" w:name="_GoBack"/>
            <w:bookmarkEnd w:id="2"/>
            <w:r w:rsidR="004E3FE7" w:rsidRPr="00A362FD">
              <w:rPr>
                <w:rFonts w:hint="eastAsia"/>
                <w:b/>
                <w:color w:val="000000" w:themeColor="text1"/>
              </w:rPr>
              <w:t>0</w:t>
            </w:r>
          </w:p>
        </w:tc>
      </w:tr>
    </w:tbl>
    <w:p w:rsidR="00E90891" w:rsidRPr="00A362FD" w:rsidRDefault="00E90891" w:rsidP="00700035">
      <w:pPr>
        <w:spacing w:line="276" w:lineRule="auto"/>
        <w:rPr>
          <w:b/>
          <w:color w:val="000000" w:themeColor="text1"/>
        </w:rPr>
      </w:pPr>
    </w:p>
    <w:sectPr w:rsidR="00E90891" w:rsidRPr="00A362FD" w:rsidSect="002C031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0E" w:rsidRDefault="00C7100E" w:rsidP="00801B6D">
      <w:r>
        <w:separator/>
      </w:r>
    </w:p>
  </w:endnote>
  <w:endnote w:type="continuationSeparator" w:id="0">
    <w:p w:rsidR="00C7100E" w:rsidRDefault="00C7100E" w:rsidP="008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87181"/>
      <w:docPartObj>
        <w:docPartGallery w:val="Page Numbers (Bottom of Page)"/>
        <w:docPartUnique/>
      </w:docPartObj>
    </w:sdtPr>
    <w:sdtContent>
      <w:p w:rsidR="00AC6A37" w:rsidRDefault="00AC6A37">
        <w:pPr>
          <w:pStyle w:val="a6"/>
          <w:jc w:val="center"/>
        </w:pPr>
        <w:r>
          <w:fldChar w:fldCharType="begin"/>
        </w:r>
        <w:r>
          <w:instrText>PAGE   \* MERGEFORMAT</w:instrText>
        </w:r>
        <w:r>
          <w:fldChar w:fldCharType="separate"/>
        </w:r>
        <w:r w:rsidR="00A362FD" w:rsidRPr="00A362FD">
          <w:rPr>
            <w:noProof/>
            <w:lang w:val="zh-TW"/>
          </w:rPr>
          <w:t>15</w:t>
        </w:r>
        <w:r>
          <w:fldChar w:fldCharType="end"/>
        </w:r>
      </w:p>
    </w:sdtContent>
  </w:sdt>
  <w:p w:rsidR="00AC6A37" w:rsidRDefault="00AC6A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0E" w:rsidRDefault="00C7100E" w:rsidP="00801B6D">
      <w:r>
        <w:separator/>
      </w:r>
    </w:p>
  </w:footnote>
  <w:footnote w:type="continuationSeparator" w:id="0">
    <w:p w:rsidR="00C7100E" w:rsidRDefault="00C7100E" w:rsidP="00801B6D">
      <w:r>
        <w:continuationSeparator/>
      </w:r>
    </w:p>
  </w:footnote>
  <w:footnote w:id="1">
    <w:p w:rsidR="00AC6A37" w:rsidRDefault="00AC6A37">
      <w:pPr>
        <w:pStyle w:val="ae"/>
      </w:pPr>
      <w:r>
        <w:rPr>
          <w:rStyle w:val="af0"/>
        </w:rPr>
        <w:footnoteRef/>
      </w:r>
      <w:r w:rsidRPr="0062376E">
        <w:rPr>
          <w:rFonts w:hint="eastAsia"/>
        </w:rPr>
        <w:t>包含楊國賜（高教學會第一、二屆理事長，第三屆理事，評鑑中心第二屆監事）、戴曉霞（高教學會第一屆理事，評鑑中心第三屆董事）、陳德華（高教學會第一屆理事，評鑑中心第一屆董事）、簡茂發（高教學會第一屆監事，評鑑中心第三屆董事）、何卓飛（高教學會第二屆監事，評鑑中心第二屆董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A3E"/>
    <w:multiLevelType w:val="hybridMultilevel"/>
    <w:tmpl w:val="599403A6"/>
    <w:lvl w:ilvl="0" w:tplc="78167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855EE7"/>
    <w:multiLevelType w:val="hybridMultilevel"/>
    <w:tmpl w:val="E7009DFA"/>
    <w:lvl w:ilvl="0" w:tplc="C3F4E93A">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252148"/>
    <w:multiLevelType w:val="hybridMultilevel"/>
    <w:tmpl w:val="08C26D50"/>
    <w:lvl w:ilvl="0" w:tplc="6F6A9C2C">
      <w:start w:val="1"/>
      <w:numFmt w:val="taiwaneseCountingThousand"/>
      <w:lvlText w:val="%1、"/>
      <w:lvlJc w:val="left"/>
      <w:pPr>
        <w:ind w:left="510" w:hanging="510"/>
      </w:pPr>
    </w:lvl>
    <w:lvl w:ilvl="1" w:tplc="08060E28">
      <w:start w:val="1"/>
      <w:numFmt w:val="decimal"/>
      <w:lvlText w:val="%2."/>
      <w:lvlJc w:val="left"/>
      <w:pPr>
        <w:ind w:left="36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DC28DE"/>
    <w:multiLevelType w:val="hybridMultilevel"/>
    <w:tmpl w:val="339C4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533B94"/>
    <w:multiLevelType w:val="hybridMultilevel"/>
    <w:tmpl w:val="B5CA9236"/>
    <w:lvl w:ilvl="0" w:tplc="34D2A2B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4C384D"/>
    <w:multiLevelType w:val="hybridMultilevel"/>
    <w:tmpl w:val="94DE94C4"/>
    <w:lvl w:ilvl="0" w:tplc="B37C3E04">
      <w:start w:val="1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CC63D99"/>
    <w:multiLevelType w:val="hybridMultilevel"/>
    <w:tmpl w:val="B3E84516"/>
    <w:lvl w:ilvl="0" w:tplc="A0D6C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EF08BA"/>
    <w:multiLevelType w:val="hybridMultilevel"/>
    <w:tmpl w:val="8FEE3342"/>
    <w:lvl w:ilvl="0" w:tplc="770A2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AF"/>
    <w:rsid w:val="000247D3"/>
    <w:rsid w:val="0003062E"/>
    <w:rsid w:val="00065CF7"/>
    <w:rsid w:val="001051B8"/>
    <w:rsid w:val="001104A7"/>
    <w:rsid w:val="00173D9C"/>
    <w:rsid w:val="001A4806"/>
    <w:rsid w:val="001A664B"/>
    <w:rsid w:val="00230537"/>
    <w:rsid w:val="002475C1"/>
    <w:rsid w:val="00253D3F"/>
    <w:rsid w:val="002841AF"/>
    <w:rsid w:val="002C0310"/>
    <w:rsid w:val="002F4B95"/>
    <w:rsid w:val="003254AE"/>
    <w:rsid w:val="0034644C"/>
    <w:rsid w:val="003D02DC"/>
    <w:rsid w:val="003F7806"/>
    <w:rsid w:val="004D1C4F"/>
    <w:rsid w:val="004D60E6"/>
    <w:rsid w:val="004E3FE7"/>
    <w:rsid w:val="004F6B77"/>
    <w:rsid w:val="00593E06"/>
    <w:rsid w:val="005F1A18"/>
    <w:rsid w:val="0062376E"/>
    <w:rsid w:val="00627D43"/>
    <w:rsid w:val="00633D30"/>
    <w:rsid w:val="006712B9"/>
    <w:rsid w:val="00700035"/>
    <w:rsid w:val="00791A11"/>
    <w:rsid w:val="007A14CA"/>
    <w:rsid w:val="007B7955"/>
    <w:rsid w:val="007C3214"/>
    <w:rsid w:val="00801B6D"/>
    <w:rsid w:val="00821226"/>
    <w:rsid w:val="00823F29"/>
    <w:rsid w:val="00825331"/>
    <w:rsid w:val="00857391"/>
    <w:rsid w:val="008736DC"/>
    <w:rsid w:val="008976F9"/>
    <w:rsid w:val="008A2D14"/>
    <w:rsid w:val="009134FD"/>
    <w:rsid w:val="00970EF1"/>
    <w:rsid w:val="009E2D56"/>
    <w:rsid w:val="009E6688"/>
    <w:rsid w:val="00A362FD"/>
    <w:rsid w:val="00A47A7C"/>
    <w:rsid w:val="00A531AC"/>
    <w:rsid w:val="00A82FBE"/>
    <w:rsid w:val="00AA2312"/>
    <w:rsid w:val="00AB4243"/>
    <w:rsid w:val="00AC6A37"/>
    <w:rsid w:val="00B63737"/>
    <w:rsid w:val="00BB5471"/>
    <w:rsid w:val="00C31D8F"/>
    <w:rsid w:val="00C358B1"/>
    <w:rsid w:val="00C50073"/>
    <w:rsid w:val="00C7100E"/>
    <w:rsid w:val="00C85DB4"/>
    <w:rsid w:val="00CA6781"/>
    <w:rsid w:val="00CC24A4"/>
    <w:rsid w:val="00CE080E"/>
    <w:rsid w:val="00CE5EE4"/>
    <w:rsid w:val="00D12997"/>
    <w:rsid w:val="00D723E5"/>
    <w:rsid w:val="00D86D9F"/>
    <w:rsid w:val="00E44AA2"/>
    <w:rsid w:val="00E45036"/>
    <w:rsid w:val="00E90891"/>
    <w:rsid w:val="00F12598"/>
    <w:rsid w:val="00F23665"/>
    <w:rsid w:val="00F90E78"/>
    <w:rsid w:val="00FA54B9"/>
    <w:rsid w:val="00FC0643"/>
    <w:rsid w:val="00FC3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EF1"/>
    <w:pPr>
      <w:ind w:leftChars="200" w:left="480"/>
    </w:pPr>
  </w:style>
  <w:style w:type="paragraph" w:styleId="a4">
    <w:name w:val="header"/>
    <w:basedOn w:val="a"/>
    <w:link w:val="a5"/>
    <w:uiPriority w:val="99"/>
    <w:unhideWhenUsed/>
    <w:rsid w:val="00801B6D"/>
    <w:pPr>
      <w:tabs>
        <w:tab w:val="center" w:pos="4153"/>
        <w:tab w:val="right" w:pos="8306"/>
      </w:tabs>
      <w:snapToGrid w:val="0"/>
    </w:pPr>
    <w:rPr>
      <w:sz w:val="20"/>
      <w:szCs w:val="20"/>
    </w:rPr>
  </w:style>
  <w:style w:type="character" w:customStyle="1" w:styleId="a5">
    <w:name w:val="頁首 字元"/>
    <w:basedOn w:val="a0"/>
    <w:link w:val="a4"/>
    <w:uiPriority w:val="99"/>
    <w:rsid w:val="00801B6D"/>
    <w:rPr>
      <w:sz w:val="20"/>
      <w:szCs w:val="20"/>
    </w:rPr>
  </w:style>
  <w:style w:type="paragraph" w:styleId="a6">
    <w:name w:val="footer"/>
    <w:basedOn w:val="a"/>
    <w:link w:val="a7"/>
    <w:uiPriority w:val="99"/>
    <w:unhideWhenUsed/>
    <w:rsid w:val="00801B6D"/>
    <w:pPr>
      <w:tabs>
        <w:tab w:val="center" w:pos="4153"/>
        <w:tab w:val="right" w:pos="8306"/>
      </w:tabs>
      <w:snapToGrid w:val="0"/>
    </w:pPr>
    <w:rPr>
      <w:sz w:val="20"/>
      <w:szCs w:val="20"/>
    </w:rPr>
  </w:style>
  <w:style w:type="character" w:customStyle="1" w:styleId="a7">
    <w:name w:val="頁尾 字元"/>
    <w:basedOn w:val="a0"/>
    <w:link w:val="a6"/>
    <w:uiPriority w:val="99"/>
    <w:rsid w:val="00801B6D"/>
    <w:rPr>
      <w:sz w:val="20"/>
      <w:szCs w:val="20"/>
    </w:rPr>
  </w:style>
  <w:style w:type="table" w:customStyle="1" w:styleId="1">
    <w:name w:val="表格格線1"/>
    <w:basedOn w:val="a1"/>
    <w:next w:val="a8"/>
    <w:uiPriority w:val="59"/>
    <w:rsid w:val="008736DC"/>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873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736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36DC"/>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CE080E"/>
    <w:pPr>
      <w:snapToGrid w:val="0"/>
    </w:pPr>
  </w:style>
  <w:style w:type="character" w:customStyle="1" w:styleId="ac">
    <w:name w:val="章節附註文字 字元"/>
    <w:basedOn w:val="a0"/>
    <w:link w:val="ab"/>
    <w:uiPriority w:val="99"/>
    <w:semiHidden/>
    <w:rsid w:val="00CE080E"/>
  </w:style>
  <w:style w:type="character" w:styleId="ad">
    <w:name w:val="endnote reference"/>
    <w:basedOn w:val="a0"/>
    <w:uiPriority w:val="99"/>
    <w:semiHidden/>
    <w:unhideWhenUsed/>
    <w:rsid w:val="00CE080E"/>
    <w:rPr>
      <w:vertAlign w:val="superscript"/>
    </w:rPr>
  </w:style>
  <w:style w:type="paragraph" w:styleId="Web">
    <w:name w:val="Normal (Web)"/>
    <w:basedOn w:val="a"/>
    <w:uiPriority w:val="99"/>
    <w:unhideWhenUsed/>
    <w:rsid w:val="002C0310"/>
    <w:pPr>
      <w:spacing w:before="100" w:beforeAutospacing="1" w:after="100" w:afterAutospacing="1"/>
    </w:pPr>
    <w:rPr>
      <w:rFonts w:ascii="新細明體" w:eastAsia="新細明體" w:hAnsi="新細明體" w:cs="新細明體"/>
      <w:kern w:val="0"/>
      <w:szCs w:val="24"/>
    </w:rPr>
  </w:style>
  <w:style w:type="paragraph" w:styleId="ae">
    <w:name w:val="footnote text"/>
    <w:basedOn w:val="a"/>
    <w:link w:val="af"/>
    <w:uiPriority w:val="99"/>
    <w:semiHidden/>
    <w:unhideWhenUsed/>
    <w:rsid w:val="0062376E"/>
    <w:pPr>
      <w:snapToGrid w:val="0"/>
    </w:pPr>
    <w:rPr>
      <w:sz w:val="20"/>
      <w:szCs w:val="20"/>
    </w:rPr>
  </w:style>
  <w:style w:type="character" w:customStyle="1" w:styleId="af">
    <w:name w:val="註腳文字 字元"/>
    <w:basedOn w:val="a0"/>
    <w:link w:val="ae"/>
    <w:uiPriority w:val="99"/>
    <w:semiHidden/>
    <w:rsid w:val="0062376E"/>
    <w:rPr>
      <w:sz w:val="20"/>
      <w:szCs w:val="20"/>
    </w:rPr>
  </w:style>
  <w:style w:type="character" w:styleId="af0">
    <w:name w:val="footnote reference"/>
    <w:basedOn w:val="a0"/>
    <w:uiPriority w:val="99"/>
    <w:semiHidden/>
    <w:unhideWhenUsed/>
    <w:rsid w:val="00623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EF1"/>
    <w:pPr>
      <w:ind w:leftChars="200" w:left="480"/>
    </w:pPr>
  </w:style>
  <w:style w:type="paragraph" w:styleId="a4">
    <w:name w:val="header"/>
    <w:basedOn w:val="a"/>
    <w:link w:val="a5"/>
    <w:uiPriority w:val="99"/>
    <w:unhideWhenUsed/>
    <w:rsid w:val="00801B6D"/>
    <w:pPr>
      <w:tabs>
        <w:tab w:val="center" w:pos="4153"/>
        <w:tab w:val="right" w:pos="8306"/>
      </w:tabs>
      <w:snapToGrid w:val="0"/>
    </w:pPr>
    <w:rPr>
      <w:sz w:val="20"/>
      <w:szCs w:val="20"/>
    </w:rPr>
  </w:style>
  <w:style w:type="character" w:customStyle="1" w:styleId="a5">
    <w:name w:val="頁首 字元"/>
    <w:basedOn w:val="a0"/>
    <w:link w:val="a4"/>
    <w:uiPriority w:val="99"/>
    <w:rsid w:val="00801B6D"/>
    <w:rPr>
      <w:sz w:val="20"/>
      <w:szCs w:val="20"/>
    </w:rPr>
  </w:style>
  <w:style w:type="paragraph" w:styleId="a6">
    <w:name w:val="footer"/>
    <w:basedOn w:val="a"/>
    <w:link w:val="a7"/>
    <w:uiPriority w:val="99"/>
    <w:unhideWhenUsed/>
    <w:rsid w:val="00801B6D"/>
    <w:pPr>
      <w:tabs>
        <w:tab w:val="center" w:pos="4153"/>
        <w:tab w:val="right" w:pos="8306"/>
      </w:tabs>
      <w:snapToGrid w:val="0"/>
    </w:pPr>
    <w:rPr>
      <w:sz w:val="20"/>
      <w:szCs w:val="20"/>
    </w:rPr>
  </w:style>
  <w:style w:type="character" w:customStyle="1" w:styleId="a7">
    <w:name w:val="頁尾 字元"/>
    <w:basedOn w:val="a0"/>
    <w:link w:val="a6"/>
    <w:uiPriority w:val="99"/>
    <w:rsid w:val="00801B6D"/>
    <w:rPr>
      <w:sz w:val="20"/>
      <w:szCs w:val="20"/>
    </w:rPr>
  </w:style>
  <w:style w:type="table" w:customStyle="1" w:styleId="1">
    <w:name w:val="表格格線1"/>
    <w:basedOn w:val="a1"/>
    <w:next w:val="a8"/>
    <w:uiPriority w:val="59"/>
    <w:rsid w:val="008736DC"/>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873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736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36DC"/>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CE080E"/>
    <w:pPr>
      <w:snapToGrid w:val="0"/>
    </w:pPr>
  </w:style>
  <w:style w:type="character" w:customStyle="1" w:styleId="ac">
    <w:name w:val="章節附註文字 字元"/>
    <w:basedOn w:val="a0"/>
    <w:link w:val="ab"/>
    <w:uiPriority w:val="99"/>
    <w:semiHidden/>
    <w:rsid w:val="00CE080E"/>
  </w:style>
  <w:style w:type="character" w:styleId="ad">
    <w:name w:val="endnote reference"/>
    <w:basedOn w:val="a0"/>
    <w:uiPriority w:val="99"/>
    <w:semiHidden/>
    <w:unhideWhenUsed/>
    <w:rsid w:val="00CE080E"/>
    <w:rPr>
      <w:vertAlign w:val="superscript"/>
    </w:rPr>
  </w:style>
  <w:style w:type="paragraph" w:styleId="Web">
    <w:name w:val="Normal (Web)"/>
    <w:basedOn w:val="a"/>
    <w:uiPriority w:val="99"/>
    <w:unhideWhenUsed/>
    <w:rsid w:val="002C0310"/>
    <w:pPr>
      <w:spacing w:before="100" w:beforeAutospacing="1" w:after="100" w:afterAutospacing="1"/>
    </w:pPr>
    <w:rPr>
      <w:rFonts w:ascii="新細明體" w:eastAsia="新細明體" w:hAnsi="新細明體" w:cs="新細明體"/>
      <w:kern w:val="0"/>
      <w:szCs w:val="24"/>
    </w:rPr>
  </w:style>
  <w:style w:type="paragraph" w:styleId="ae">
    <w:name w:val="footnote text"/>
    <w:basedOn w:val="a"/>
    <w:link w:val="af"/>
    <w:uiPriority w:val="99"/>
    <w:semiHidden/>
    <w:unhideWhenUsed/>
    <w:rsid w:val="0062376E"/>
    <w:pPr>
      <w:snapToGrid w:val="0"/>
    </w:pPr>
    <w:rPr>
      <w:sz w:val="20"/>
      <w:szCs w:val="20"/>
    </w:rPr>
  </w:style>
  <w:style w:type="character" w:customStyle="1" w:styleId="af">
    <w:name w:val="註腳文字 字元"/>
    <w:basedOn w:val="a0"/>
    <w:link w:val="ae"/>
    <w:uiPriority w:val="99"/>
    <w:semiHidden/>
    <w:rsid w:val="0062376E"/>
    <w:rPr>
      <w:sz w:val="20"/>
      <w:szCs w:val="20"/>
    </w:rPr>
  </w:style>
  <w:style w:type="character" w:styleId="af0">
    <w:name w:val="footnote reference"/>
    <w:basedOn w:val="a0"/>
    <w:uiPriority w:val="99"/>
    <w:semiHidden/>
    <w:unhideWhenUsed/>
    <w:rsid w:val="00623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571">
      <w:bodyDiv w:val="1"/>
      <w:marLeft w:val="0"/>
      <w:marRight w:val="0"/>
      <w:marTop w:val="0"/>
      <w:marBottom w:val="0"/>
      <w:divBdr>
        <w:top w:val="none" w:sz="0" w:space="0" w:color="auto"/>
        <w:left w:val="none" w:sz="0" w:space="0" w:color="auto"/>
        <w:bottom w:val="none" w:sz="0" w:space="0" w:color="auto"/>
        <w:right w:val="none" w:sz="0" w:space="0" w:color="auto"/>
      </w:divBdr>
    </w:div>
    <w:div w:id="1166700329">
      <w:bodyDiv w:val="1"/>
      <w:marLeft w:val="0"/>
      <w:marRight w:val="0"/>
      <w:marTop w:val="0"/>
      <w:marBottom w:val="0"/>
      <w:divBdr>
        <w:top w:val="none" w:sz="0" w:space="0" w:color="auto"/>
        <w:left w:val="none" w:sz="0" w:space="0" w:color="auto"/>
        <w:bottom w:val="none" w:sz="0" w:space="0" w:color="auto"/>
        <w:right w:val="none" w:sz="0" w:space="0" w:color="auto"/>
      </w:divBdr>
    </w:div>
    <w:div w:id="19980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1BF9-E8C5-4760-85BC-533E461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15</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43</cp:revision>
  <dcterms:created xsi:type="dcterms:W3CDTF">2012-09-20T11:03:00Z</dcterms:created>
  <dcterms:modified xsi:type="dcterms:W3CDTF">2012-09-24T01:11:00Z</dcterms:modified>
</cp:coreProperties>
</file>